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2F5" w:rsidRPr="000A1DF1" w:rsidRDefault="000142F5" w:rsidP="000A1DF1">
      <w:pPr>
        <w:pStyle w:val="Heading2"/>
        <w:numPr>
          <w:ilvl w:val="0"/>
          <w:numId w:val="0"/>
        </w:numPr>
        <w:spacing w:after="120" w:line="280" w:lineRule="exact"/>
        <w:rPr>
          <w:rFonts w:ascii="Tahoma" w:hAnsi="Tahoma" w:cs="Tahoma"/>
          <w:sz w:val="22"/>
          <w:szCs w:val="22"/>
        </w:rPr>
      </w:pPr>
      <w:r w:rsidRPr="000A1DF1">
        <w:rPr>
          <w:rFonts w:ascii="Tahoma" w:hAnsi="Tahoma" w:cs="Tahoma"/>
          <w:sz w:val="22"/>
          <w:szCs w:val="22"/>
        </w:rPr>
        <w:t>Διαδικασία ΔV_1: Ορισμός Ενδιάμεσου Φορέα</w:t>
      </w:r>
    </w:p>
    <w:p w:rsidR="000142F5" w:rsidRPr="000A1DF1" w:rsidRDefault="000142F5" w:rsidP="000A1D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1DF1">
        <w:rPr>
          <w:rFonts w:ascii="Tahoma" w:hAnsi="Tahoma" w:cs="Tahoma"/>
          <w:b/>
          <w:bCs/>
          <w:color w:val="FFFFFF" w:themeColor="background1"/>
          <w:sz w:val="20"/>
          <w:szCs w:val="20"/>
        </w:rPr>
        <w:t xml:space="preserve">1. Σκοπός </w:t>
      </w:r>
    </w:p>
    <w:p w:rsidR="008E33F7" w:rsidRPr="000A1DF1" w:rsidRDefault="008E33F7" w:rsidP="000A1DF1">
      <w:pPr>
        <w:widowControl w:val="0"/>
        <w:autoSpaceDE w:val="0"/>
        <w:autoSpaceDN w:val="0"/>
        <w:adjustRightInd w:val="0"/>
        <w:spacing w:after="120" w:line="280" w:lineRule="exact"/>
        <w:ind w:right="62"/>
        <w:rPr>
          <w:rFonts w:ascii="Tahoma" w:hAnsi="Tahoma" w:cs="Tahoma"/>
          <w:color w:val="000000"/>
          <w:sz w:val="20"/>
          <w:szCs w:val="20"/>
        </w:rPr>
      </w:pPr>
      <w:r w:rsidRPr="000A1DF1">
        <w:rPr>
          <w:rFonts w:ascii="Tahoma" w:hAnsi="Tahoma" w:cs="Tahoma"/>
          <w:sz w:val="20"/>
          <w:szCs w:val="20"/>
        </w:rPr>
        <w:t xml:space="preserve">Σκοπός της διαδικασίας είναι η επιλογή και ο ορισμός ικανού Ενδιάμεσου Φορέα </w:t>
      </w:r>
      <w:r w:rsidR="00D5515E" w:rsidRPr="000A1DF1">
        <w:rPr>
          <w:rFonts w:ascii="Tahoma" w:hAnsi="Tahoma" w:cs="Tahoma"/>
          <w:sz w:val="20"/>
          <w:szCs w:val="20"/>
        </w:rPr>
        <w:t xml:space="preserve">(ΕΦ) </w:t>
      </w:r>
      <w:r w:rsidRPr="000A1DF1">
        <w:rPr>
          <w:rFonts w:ascii="Tahoma" w:hAnsi="Tahoma" w:cs="Tahoma"/>
          <w:sz w:val="20"/>
          <w:szCs w:val="20"/>
        </w:rPr>
        <w:t xml:space="preserve">για να ασκήσει αρμοδιότητες διαχείρισης μέρους </w:t>
      </w:r>
      <w:r w:rsidR="001E7A67">
        <w:rPr>
          <w:rFonts w:ascii="Tahoma" w:hAnsi="Tahoma" w:cs="Tahoma"/>
          <w:sz w:val="20"/>
          <w:szCs w:val="20"/>
        </w:rPr>
        <w:t xml:space="preserve">Επιχειρησιακού Προγράμματος (ΕΠ) </w:t>
      </w:r>
      <w:r w:rsidRPr="000A1DF1">
        <w:rPr>
          <w:rFonts w:ascii="Tahoma" w:hAnsi="Tahoma" w:cs="Tahoma"/>
          <w:sz w:val="20"/>
          <w:szCs w:val="20"/>
        </w:rPr>
        <w:t xml:space="preserve">ή συγκεκριμένα καθήκοντα της </w:t>
      </w:r>
      <w:r w:rsidRPr="000A1DF1">
        <w:rPr>
          <w:rFonts w:ascii="Tahoma" w:hAnsi="Tahoma" w:cs="Tahoma"/>
          <w:color w:val="000000"/>
          <w:sz w:val="20"/>
          <w:szCs w:val="20"/>
        </w:rPr>
        <w:t>Διαχειριστικής Αρχής</w:t>
      </w:r>
      <w:r w:rsidRPr="000A1DF1">
        <w:rPr>
          <w:rFonts w:ascii="Tahoma" w:hAnsi="Tahoma" w:cs="Tahoma"/>
          <w:sz w:val="20"/>
          <w:szCs w:val="20"/>
        </w:rPr>
        <w:t xml:space="preserve"> (ΔΑ), </w:t>
      </w:r>
      <w:r w:rsidR="008D77D4">
        <w:rPr>
          <w:rFonts w:ascii="Tahoma" w:hAnsi="Tahoma" w:cs="Tahoma"/>
          <w:sz w:val="20"/>
          <w:szCs w:val="20"/>
        </w:rPr>
        <w:t xml:space="preserve">που του ανατίθενται </w:t>
      </w:r>
      <w:r w:rsidRPr="000A1DF1">
        <w:rPr>
          <w:rFonts w:ascii="Tahoma" w:hAnsi="Tahoma" w:cs="Tahoma"/>
          <w:sz w:val="20"/>
          <w:szCs w:val="20"/>
        </w:rPr>
        <w:t>υπό την άμεση εποπτεία και τον έλεγχο της ΔΑ.</w:t>
      </w:r>
    </w:p>
    <w:p w:rsidR="000142F5" w:rsidRPr="000A1DF1" w:rsidRDefault="000142F5" w:rsidP="000A1D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1DF1">
        <w:rPr>
          <w:rFonts w:ascii="Tahoma" w:hAnsi="Tahoma" w:cs="Tahoma"/>
          <w:b/>
          <w:bCs/>
          <w:color w:val="FFFFFF" w:themeColor="background1"/>
          <w:sz w:val="20"/>
          <w:szCs w:val="20"/>
        </w:rPr>
        <w:t xml:space="preserve">2. Πεδίο εφαρμογής </w:t>
      </w:r>
    </w:p>
    <w:p w:rsidR="000142F5" w:rsidRPr="000A1DF1" w:rsidRDefault="000142F5" w:rsidP="000A1DF1">
      <w:pPr>
        <w:pStyle w:val="Default"/>
        <w:spacing w:before="120" w:after="120" w:line="280" w:lineRule="exact"/>
        <w:ind w:right="57"/>
        <w:jc w:val="both"/>
        <w:rPr>
          <w:rFonts w:ascii="Tahoma" w:hAnsi="Tahoma" w:cs="Tahoma"/>
          <w:color w:val="auto"/>
          <w:sz w:val="20"/>
          <w:szCs w:val="20"/>
        </w:rPr>
      </w:pPr>
      <w:r w:rsidRPr="000A1DF1">
        <w:rPr>
          <w:rFonts w:ascii="Tahoma" w:hAnsi="Tahoma" w:cs="Tahoma"/>
          <w:sz w:val="20"/>
          <w:szCs w:val="20"/>
        </w:rPr>
        <w:t>Η δ</w:t>
      </w:r>
      <w:r w:rsidR="00972D92">
        <w:rPr>
          <w:rFonts w:ascii="Tahoma" w:hAnsi="Tahoma" w:cs="Tahoma"/>
          <w:sz w:val="20"/>
          <w:szCs w:val="20"/>
        </w:rPr>
        <w:t xml:space="preserve">ιαδικασία μπορεί να εφαρμοστεί </w:t>
      </w:r>
      <w:r w:rsidR="00972D92" w:rsidRPr="000A1DF1">
        <w:rPr>
          <w:rFonts w:ascii="Tahoma" w:hAnsi="Tahoma" w:cs="Tahoma"/>
          <w:sz w:val="20"/>
          <w:szCs w:val="20"/>
        </w:rPr>
        <w:t>για τις περιπτώσεις που προσδιορίζονται σ</w:t>
      </w:r>
      <w:r w:rsidR="00972D92">
        <w:rPr>
          <w:rFonts w:ascii="Tahoma" w:hAnsi="Tahoma" w:cs="Tahoma"/>
          <w:sz w:val="20"/>
          <w:szCs w:val="20"/>
        </w:rPr>
        <w:t>το άρθρο 13 του Νόμου 4314/2014</w:t>
      </w:r>
      <w:r w:rsidR="00972D92" w:rsidRPr="00972D92">
        <w:rPr>
          <w:rFonts w:ascii="Tahoma" w:hAnsi="Tahoma" w:cs="Tahoma"/>
          <w:sz w:val="20"/>
          <w:szCs w:val="20"/>
        </w:rPr>
        <w:t xml:space="preserve"> </w:t>
      </w:r>
      <w:r w:rsidR="00972D92">
        <w:rPr>
          <w:rFonts w:ascii="Tahoma" w:hAnsi="Tahoma" w:cs="Tahoma"/>
          <w:sz w:val="20"/>
          <w:szCs w:val="20"/>
        </w:rPr>
        <w:t xml:space="preserve">και αφορούν </w:t>
      </w:r>
      <w:r w:rsidRPr="000A1DF1">
        <w:rPr>
          <w:rFonts w:ascii="Tahoma" w:hAnsi="Tahoma" w:cs="Tahoma"/>
          <w:sz w:val="20"/>
          <w:szCs w:val="20"/>
        </w:rPr>
        <w:t xml:space="preserve">σε ΕΠ </w:t>
      </w:r>
      <w:r w:rsidRPr="000A1DF1">
        <w:rPr>
          <w:rFonts w:ascii="Tahoma" w:hAnsi="Tahoma" w:cs="Tahoma"/>
          <w:color w:val="auto"/>
          <w:sz w:val="20"/>
          <w:szCs w:val="20"/>
        </w:rPr>
        <w:t>του ΕΤΠΑ, ΕΚΤ και ΤΣ</w:t>
      </w:r>
      <w:r w:rsidR="00CC55EE" w:rsidRPr="00CC55EE">
        <w:rPr>
          <w:rFonts w:ascii="Tahoma" w:hAnsi="Tahoma" w:cs="Tahoma"/>
          <w:color w:val="auto"/>
          <w:sz w:val="20"/>
          <w:szCs w:val="20"/>
        </w:rPr>
        <w:t xml:space="preserve"> </w:t>
      </w:r>
      <w:r w:rsidR="00CC55EE">
        <w:rPr>
          <w:rFonts w:ascii="Tahoma" w:hAnsi="Tahoma" w:cs="Tahoma"/>
          <w:color w:val="auto"/>
          <w:sz w:val="20"/>
          <w:szCs w:val="20"/>
        </w:rPr>
        <w:t>στο πλαίσιο του Στόχου «Επενδύσεις στην Ανάπτυξη και την Απασχόληση»</w:t>
      </w:r>
      <w:r w:rsidR="00972D92">
        <w:rPr>
          <w:rFonts w:ascii="Tahoma" w:hAnsi="Tahoma" w:cs="Tahoma"/>
          <w:sz w:val="20"/>
          <w:szCs w:val="20"/>
        </w:rPr>
        <w:t>.</w:t>
      </w:r>
    </w:p>
    <w:p w:rsidR="000142F5" w:rsidRPr="000A1DF1" w:rsidRDefault="000142F5" w:rsidP="000A1D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1DF1">
        <w:rPr>
          <w:rFonts w:ascii="Tahoma" w:hAnsi="Tahoma" w:cs="Tahoma"/>
          <w:b/>
          <w:bCs/>
          <w:color w:val="FFFFFF" w:themeColor="background1"/>
          <w:sz w:val="20"/>
          <w:szCs w:val="20"/>
        </w:rPr>
        <w:t xml:space="preserve">3. Θεσμικό Πλαίσιο </w:t>
      </w:r>
    </w:p>
    <w:p w:rsidR="000142F5" w:rsidRPr="00CC55EE" w:rsidRDefault="000142F5" w:rsidP="007A5292">
      <w:pPr>
        <w:pStyle w:val="ListParagraph"/>
        <w:numPr>
          <w:ilvl w:val="0"/>
          <w:numId w:val="17"/>
        </w:numPr>
        <w:spacing w:before="60" w:after="60" w:line="280" w:lineRule="exact"/>
        <w:ind w:left="284" w:hanging="284"/>
        <w:contextualSpacing w:val="0"/>
        <w:rPr>
          <w:rFonts w:ascii="Tahoma" w:hAnsi="Tahoma" w:cs="Tahoma"/>
          <w:sz w:val="20"/>
          <w:szCs w:val="20"/>
        </w:rPr>
      </w:pPr>
      <w:r w:rsidRPr="00CC55EE">
        <w:rPr>
          <w:rFonts w:ascii="Tahoma" w:hAnsi="Tahoma" w:cs="Tahoma"/>
          <w:sz w:val="20"/>
          <w:szCs w:val="20"/>
        </w:rPr>
        <w:t>Κανονισμός (ΕΕ) 1303/2013:</w:t>
      </w:r>
      <w:r w:rsidR="00CC55EE" w:rsidRPr="00CC55EE">
        <w:rPr>
          <w:rFonts w:ascii="Tahoma" w:hAnsi="Tahoma" w:cs="Tahoma"/>
          <w:sz w:val="20"/>
          <w:szCs w:val="20"/>
        </w:rPr>
        <w:t xml:space="preserve"> </w:t>
      </w:r>
      <w:r w:rsidR="00972D92">
        <w:rPr>
          <w:rFonts w:ascii="Tahoma" w:hAnsi="Tahoma" w:cs="Tahoma"/>
          <w:color w:val="000000"/>
          <w:sz w:val="20"/>
          <w:szCs w:val="20"/>
        </w:rPr>
        <w:t>ά</w:t>
      </w:r>
      <w:r w:rsidRPr="00CC55EE">
        <w:rPr>
          <w:rFonts w:ascii="Tahoma" w:hAnsi="Tahoma" w:cs="Tahoma"/>
          <w:color w:val="000000"/>
          <w:sz w:val="20"/>
          <w:szCs w:val="20"/>
        </w:rPr>
        <w:t>ρθρο 123, παρ. 6 και 7</w:t>
      </w:r>
      <w:r w:rsidR="00CC55EE" w:rsidRPr="00CC55EE">
        <w:rPr>
          <w:rFonts w:ascii="Tahoma" w:hAnsi="Tahoma" w:cs="Tahoma"/>
          <w:color w:val="000000"/>
          <w:sz w:val="20"/>
          <w:szCs w:val="20"/>
        </w:rPr>
        <w:t xml:space="preserve">, </w:t>
      </w:r>
      <w:r w:rsidR="00972D92">
        <w:rPr>
          <w:rFonts w:ascii="Tahoma" w:hAnsi="Tahoma" w:cs="Tahoma"/>
          <w:color w:val="000000"/>
          <w:sz w:val="20"/>
          <w:szCs w:val="20"/>
        </w:rPr>
        <w:t>ά</w:t>
      </w:r>
      <w:r w:rsidRPr="00CC55EE">
        <w:rPr>
          <w:rFonts w:ascii="Tahoma" w:hAnsi="Tahoma" w:cs="Tahoma"/>
          <w:color w:val="000000"/>
          <w:sz w:val="20"/>
          <w:szCs w:val="20"/>
        </w:rPr>
        <w:t>ρθρο 34</w:t>
      </w:r>
      <w:r w:rsidR="00CC55EE" w:rsidRPr="00CC55EE">
        <w:rPr>
          <w:rFonts w:ascii="Tahoma" w:hAnsi="Tahoma" w:cs="Tahoma"/>
          <w:color w:val="000000"/>
          <w:sz w:val="20"/>
          <w:szCs w:val="20"/>
        </w:rPr>
        <w:t xml:space="preserve">, </w:t>
      </w:r>
      <w:r w:rsidR="00972D92">
        <w:rPr>
          <w:rFonts w:ascii="Tahoma" w:hAnsi="Tahoma" w:cs="Tahoma"/>
          <w:sz w:val="20"/>
          <w:szCs w:val="20"/>
        </w:rPr>
        <w:t>ά</w:t>
      </w:r>
      <w:r w:rsidRPr="00CC55EE">
        <w:rPr>
          <w:rFonts w:ascii="Tahoma" w:hAnsi="Tahoma" w:cs="Tahoma"/>
          <w:sz w:val="20"/>
          <w:szCs w:val="20"/>
        </w:rPr>
        <w:t>ρθρο 36, παρ. 3</w:t>
      </w:r>
    </w:p>
    <w:p w:rsidR="00767C1F" w:rsidRPr="00CC55EE" w:rsidRDefault="00767C1F" w:rsidP="007A5292">
      <w:pPr>
        <w:pStyle w:val="ListParagraph"/>
        <w:numPr>
          <w:ilvl w:val="0"/>
          <w:numId w:val="17"/>
        </w:numPr>
        <w:spacing w:before="60" w:after="60" w:line="280" w:lineRule="exact"/>
        <w:ind w:left="284" w:hanging="284"/>
        <w:contextualSpacing w:val="0"/>
        <w:rPr>
          <w:rFonts w:ascii="Tahoma" w:hAnsi="Tahoma" w:cs="Tahoma"/>
          <w:sz w:val="20"/>
          <w:szCs w:val="20"/>
        </w:rPr>
      </w:pPr>
      <w:r w:rsidRPr="00CC55EE">
        <w:rPr>
          <w:rFonts w:ascii="Tahoma" w:hAnsi="Tahoma" w:cs="Tahoma"/>
          <w:sz w:val="20"/>
          <w:szCs w:val="20"/>
        </w:rPr>
        <w:t>Κανονισμό</w:t>
      </w:r>
      <w:r w:rsidR="008E33F7" w:rsidRPr="00CC55EE">
        <w:rPr>
          <w:rFonts w:ascii="Tahoma" w:hAnsi="Tahoma" w:cs="Tahoma"/>
          <w:sz w:val="20"/>
          <w:szCs w:val="20"/>
        </w:rPr>
        <w:t>ς</w:t>
      </w:r>
      <w:r w:rsidRPr="00CC55EE">
        <w:rPr>
          <w:rFonts w:ascii="Tahoma" w:hAnsi="Tahoma" w:cs="Tahoma"/>
          <w:sz w:val="20"/>
          <w:szCs w:val="20"/>
        </w:rPr>
        <w:t xml:space="preserve"> (ΕΕ) 1301/2013:</w:t>
      </w:r>
      <w:r w:rsidR="00530388" w:rsidRPr="00CC55EE">
        <w:rPr>
          <w:rFonts w:ascii="Tahoma" w:hAnsi="Tahoma" w:cs="Tahoma"/>
          <w:sz w:val="20"/>
          <w:szCs w:val="20"/>
        </w:rPr>
        <w:t xml:space="preserve"> </w:t>
      </w:r>
      <w:r w:rsidRPr="00CC55EE">
        <w:rPr>
          <w:rFonts w:ascii="Tahoma" w:hAnsi="Tahoma" w:cs="Tahoma"/>
          <w:sz w:val="20"/>
          <w:szCs w:val="20"/>
        </w:rPr>
        <w:t>άρθρο 7, παρ. 4 και 5</w:t>
      </w:r>
    </w:p>
    <w:p w:rsidR="008E33F7" w:rsidRPr="00CC55EE" w:rsidRDefault="008E33F7" w:rsidP="007A5292">
      <w:pPr>
        <w:pStyle w:val="ListParagraph"/>
        <w:numPr>
          <w:ilvl w:val="0"/>
          <w:numId w:val="17"/>
        </w:numPr>
        <w:spacing w:before="60" w:after="60" w:line="280" w:lineRule="exact"/>
        <w:ind w:left="284" w:hanging="284"/>
        <w:contextualSpacing w:val="0"/>
        <w:rPr>
          <w:rFonts w:ascii="Tahoma" w:hAnsi="Tahoma" w:cs="Tahoma"/>
          <w:sz w:val="20"/>
          <w:szCs w:val="20"/>
        </w:rPr>
      </w:pPr>
      <w:r w:rsidRPr="00CC55EE">
        <w:rPr>
          <w:rFonts w:ascii="Tahoma" w:hAnsi="Tahoma" w:cs="Tahoma"/>
          <w:sz w:val="20"/>
          <w:szCs w:val="20"/>
        </w:rPr>
        <w:t>Κανονισμός (ΕΕ) 1304/2013: άρθρ</w:t>
      </w:r>
      <w:r w:rsidR="00972D92">
        <w:rPr>
          <w:rFonts w:ascii="Tahoma" w:hAnsi="Tahoma" w:cs="Tahoma"/>
          <w:sz w:val="20"/>
          <w:szCs w:val="20"/>
        </w:rPr>
        <w:t>ο</w:t>
      </w:r>
      <w:r w:rsidRPr="00CC55EE">
        <w:rPr>
          <w:rFonts w:ascii="Tahoma" w:hAnsi="Tahoma" w:cs="Tahoma"/>
          <w:sz w:val="20"/>
          <w:szCs w:val="20"/>
        </w:rPr>
        <w:t xml:space="preserve"> 6, παρ. 1 </w:t>
      </w:r>
      <w:r w:rsidR="00972D92">
        <w:rPr>
          <w:rFonts w:ascii="Tahoma" w:hAnsi="Tahoma" w:cs="Tahoma"/>
          <w:sz w:val="20"/>
          <w:szCs w:val="20"/>
        </w:rPr>
        <w:t>και άρθρο 12</w:t>
      </w:r>
    </w:p>
    <w:p w:rsidR="000142F5" w:rsidRPr="00CC55EE" w:rsidRDefault="000142F5" w:rsidP="007A5292">
      <w:pPr>
        <w:pStyle w:val="ListParagraph"/>
        <w:numPr>
          <w:ilvl w:val="0"/>
          <w:numId w:val="17"/>
        </w:numPr>
        <w:spacing w:before="60" w:after="60" w:line="280" w:lineRule="exact"/>
        <w:ind w:left="284" w:hanging="284"/>
        <w:contextualSpacing w:val="0"/>
        <w:rPr>
          <w:rFonts w:ascii="Tahoma" w:hAnsi="Tahoma" w:cs="Tahoma"/>
          <w:sz w:val="20"/>
          <w:szCs w:val="20"/>
        </w:rPr>
      </w:pPr>
      <w:r w:rsidRPr="00CC55EE">
        <w:rPr>
          <w:rFonts w:ascii="Tahoma" w:hAnsi="Tahoma" w:cs="Tahoma"/>
          <w:sz w:val="20"/>
          <w:szCs w:val="20"/>
        </w:rPr>
        <w:t xml:space="preserve">Νόμος 4314/2014, Μέρος </w:t>
      </w:r>
      <w:r w:rsidR="00972D92">
        <w:rPr>
          <w:rFonts w:ascii="Tahoma" w:hAnsi="Tahoma" w:cs="Tahoma"/>
          <w:sz w:val="20"/>
          <w:szCs w:val="20"/>
        </w:rPr>
        <w:t>Ι</w:t>
      </w:r>
      <w:r w:rsidRPr="00CC55EE">
        <w:rPr>
          <w:rFonts w:ascii="Tahoma" w:hAnsi="Tahoma" w:cs="Tahoma"/>
          <w:sz w:val="20"/>
          <w:szCs w:val="20"/>
        </w:rPr>
        <w:t>:</w:t>
      </w:r>
      <w:r w:rsidR="00530388" w:rsidRPr="00CC55EE">
        <w:rPr>
          <w:rFonts w:ascii="Tahoma" w:hAnsi="Tahoma" w:cs="Tahoma"/>
          <w:sz w:val="20"/>
          <w:szCs w:val="20"/>
        </w:rPr>
        <w:t xml:space="preserve"> </w:t>
      </w:r>
      <w:r w:rsidRPr="00CC55EE">
        <w:rPr>
          <w:rFonts w:ascii="Tahoma" w:hAnsi="Tahoma" w:cs="Tahoma"/>
          <w:sz w:val="20"/>
          <w:szCs w:val="20"/>
        </w:rPr>
        <w:t>Άρθρο 13</w:t>
      </w:r>
    </w:p>
    <w:p w:rsidR="000142F5" w:rsidRPr="000A1DF1" w:rsidRDefault="000142F5" w:rsidP="000A1DF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1DF1">
        <w:rPr>
          <w:rFonts w:ascii="Tahoma" w:hAnsi="Tahoma" w:cs="Tahoma"/>
          <w:b/>
          <w:bCs/>
          <w:color w:val="FFFFFF" w:themeColor="background1"/>
          <w:sz w:val="20"/>
          <w:szCs w:val="20"/>
        </w:rPr>
        <w:t xml:space="preserve">4. Περιγραφή </w:t>
      </w:r>
    </w:p>
    <w:p w:rsidR="00EB4FBB" w:rsidRPr="00EB4FBB" w:rsidRDefault="00EB4FBB" w:rsidP="00A521E4">
      <w:pPr>
        <w:pStyle w:val="ListParagraph"/>
        <w:keepNext/>
        <w:numPr>
          <w:ilvl w:val="1"/>
          <w:numId w:val="2"/>
        </w:numPr>
        <w:spacing w:before="240" w:after="120" w:line="280" w:lineRule="exact"/>
        <w:ind w:left="357" w:hanging="357"/>
        <w:contextualSpacing w:val="0"/>
        <w:rPr>
          <w:rFonts w:ascii="Tahoma" w:hAnsi="Tahoma" w:cs="Tahoma"/>
          <w:b/>
          <w:bCs/>
          <w:color w:val="990000"/>
          <w:sz w:val="20"/>
          <w:szCs w:val="20"/>
        </w:rPr>
      </w:pPr>
      <w:r>
        <w:rPr>
          <w:rFonts w:ascii="Tahoma" w:hAnsi="Tahoma" w:cs="Tahoma"/>
          <w:b/>
          <w:bCs/>
          <w:color w:val="990000"/>
          <w:sz w:val="20"/>
          <w:szCs w:val="20"/>
        </w:rPr>
        <w:t xml:space="preserve">Προαπαιτούμενες Ενέργειες </w:t>
      </w:r>
      <w:r w:rsidR="004E6919">
        <w:rPr>
          <w:rFonts w:ascii="Tahoma" w:hAnsi="Tahoma" w:cs="Tahoma"/>
          <w:b/>
          <w:bCs/>
          <w:color w:val="990000"/>
          <w:sz w:val="20"/>
          <w:szCs w:val="20"/>
        </w:rPr>
        <w:t xml:space="preserve">για τον Ορισμό ΕΦ </w:t>
      </w:r>
    </w:p>
    <w:p w:rsidR="008E33F7" w:rsidRDefault="00E54366" w:rsidP="00A521E4">
      <w:pPr>
        <w:spacing w:line="280" w:lineRule="exact"/>
        <w:rPr>
          <w:rFonts w:ascii="Tahoma" w:hAnsi="Tahoma" w:cs="Tahoma"/>
          <w:sz w:val="20"/>
          <w:szCs w:val="20"/>
        </w:rPr>
      </w:pPr>
      <w:r>
        <w:rPr>
          <w:rFonts w:ascii="Tahoma" w:hAnsi="Tahoma" w:cs="Tahoma"/>
          <w:sz w:val="20"/>
          <w:szCs w:val="20"/>
        </w:rPr>
        <w:t>Η ΔΑ</w:t>
      </w:r>
      <w:r w:rsidR="00233BE0">
        <w:rPr>
          <w:rFonts w:ascii="Tahoma" w:hAnsi="Tahoma" w:cs="Tahoma"/>
          <w:sz w:val="20"/>
          <w:szCs w:val="20"/>
        </w:rPr>
        <w:t>,</w:t>
      </w:r>
      <w:r>
        <w:rPr>
          <w:rFonts w:ascii="Tahoma" w:hAnsi="Tahoma" w:cs="Tahoma"/>
          <w:sz w:val="20"/>
          <w:szCs w:val="20"/>
        </w:rPr>
        <w:t xml:space="preserve"> </w:t>
      </w:r>
      <w:r w:rsidR="001E7A67">
        <w:rPr>
          <w:rFonts w:ascii="Tahoma" w:hAnsi="Tahoma" w:cs="Tahoma"/>
          <w:sz w:val="20"/>
          <w:szCs w:val="20"/>
        </w:rPr>
        <w:t>κατά την εξειδίκευση του ΕΠ</w:t>
      </w:r>
      <w:r w:rsidR="0091150E">
        <w:rPr>
          <w:rFonts w:ascii="Tahoma" w:hAnsi="Tahoma" w:cs="Tahoma"/>
          <w:sz w:val="20"/>
          <w:szCs w:val="20"/>
        </w:rPr>
        <w:t>,</w:t>
      </w:r>
      <w:r w:rsidR="001E7A67">
        <w:rPr>
          <w:rFonts w:ascii="Tahoma" w:hAnsi="Tahoma" w:cs="Tahoma"/>
          <w:sz w:val="20"/>
          <w:szCs w:val="20"/>
        </w:rPr>
        <w:t xml:space="preserve"> </w:t>
      </w:r>
      <w:r w:rsidR="008E33F7" w:rsidRPr="000A1DF1">
        <w:rPr>
          <w:rFonts w:ascii="Tahoma" w:hAnsi="Tahoma" w:cs="Tahoma"/>
          <w:sz w:val="20"/>
          <w:szCs w:val="20"/>
        </w:rPr>
        <w:t xml:space="preserve">η οποία διενεργείται </w:t>
      </w:r>
      <w:r w:rsidR="00FA05E3">
        <w:rPr>
          <w:rFonts w:ascii="Tahoma" w:hAnsi="Tahoma" w:cs="Tahoma"/>
          <w:sz w:val="20"/>
          <w:szCs w:val="20"/>
        </w:rPr>
        <w:t xml:space="preserve">σύμφωνα με το τυποποιημένο έγγραφο «Εξειδίκευση της εφαρμογής του ΕΠ» που προβλέπεται στο άρθρο 19 του Ν. 4314/2014, </w:t>
      </w:r>
      <w:r w:rsidR="0091150E">
        <w:rPr>
          <w:rFonts w:ascii="Tahoma" w:hAnsi="Tahoma" w:cs="Tahoma"/>
          <w:sz w:val="20"/>
          <w:szCs w:val="20"/>
        </w:rPr>
        <w:t>δύναται να προσδιορίσει</w:t>
      </w:r>
      <w:r w:rsidR="00D5515E" w:rsidRPr="000A1DF1">
        <w:rPr>
          <w:rFonts w:ascii="Tahoma" w:hAnsi="Tahoma" w:cs="Tahoma"/>
          <w:sz w:val="20"/>
          <w:szCs w:val="20"/>
        </w:rPr>
        <w:t>:</w:t>
      </w:r>
      <w:r w:rsidR="008E33F7" w:rsidRPr="000A1DF1">
        <w:rPr>
          <w:rFonts w:ascii="Tahoma" w:hAnsi="Tahoma" w:cs="Tahoma"/>
          <w:sz w:val="20"/>
          <w:szCs w:val="20"/>
        </w:rPr>
        <w:t xml:space="preserve"> </w:t>
      </w:r>
    </w:p>
    <w:p w:rsidR="008E33F7" w:rsidRDefault="0091150E" w:rsidP="000A1DF1">
      <w:pPr>
        <w:pStyle w:val="ListParagraph"/>
        <w:numPr>
          <w:ilvl w:val="0"/>
          <w:numId w:val="12"/>
        </w:numPr>
        <w:spacing w:before="60" w:after="60" w:line="280" w:lineRule="exact"/>
        <w:ind w:left="425" w:hanging="425"/>
        <w:contextualSpacing w:val="0"/>
        <w:rPr>
          <w:rFonts w:ascii="Tahoma" w:hAnsi="Tahoma" w:cs="Tahoma"/>
          <w:sz w:val="20"/>
          <w:szCs w:val="20"/>
        </w:rPr>
      </w:pPr>
      <w:r>
        <w:rPr>
          <w:rFonts w:ascii="Tahoma" w:hAnsi="Tahoma" w:cs="Tahoma"/>
          <w:sz w:val="20"/>
          <w:szCs w:val="20"/>
        </w:rPr>
        <w:t>Τ</w:t>
      </w:r>
      <w:r w:rsidR="008E33F7" w:rsidRPr="000A1DF1">
        <w:rPr>
          <w:rFonts w:ascii="Tahoma" w:hAnsi="Tahoma" w:cs="Tahoma"/>
          <w:sz w:val="20"/>
          <w:szCs w:val="20"/>
        </w:rPr>
        <w:t xml:space="preserve">ις </w:t>
      </w:r>
      <w:r w:rsidR="00972D92">
        <w:rPr>
          <w:rFonts w:ascii="Tahoma" w:hAnsi="Tahoma" w:cs="Tahoma"/>
          <w:sz w:val="20"/>
          <w:szCs w:val="20"/>
        </w:rPr>
        <w:t>δράσεις του ΕΠ</w:t>
      </w:r>
      <w:r w:rsidR="00930DFF">
        <w:rPr>
          <w:rFonts w:ascii="Tahoma" w:hAnsi="Tahoma" w:cs="Tahoma"/>
          <w:sz w:val="20"/>
          <w:szCs w:val="20"/>
        </w:rPr>
        <w:t>,</w:t>
      </w:r>
      <w:r w:rsidR="008E33F7" w:rsidRPr="000A1DF1">
        <w:rPr>
          <w:rFonts w:ascii="Tahoma" w:hAnsi="Tahoma" w:cs="Tahoma"/>
          <w:sz w:val="20"/>
          <w:szCs w:val="20"/>
        </w:rPr>
        <w:t xml:space="preserve"> τη διαχείριση των οποίων θα </w:t>
      </w:r>
      <w:r w:rsidR="00CC55EE">
        <w:rPr>
          <w:rFonts w:ascii="Tahoma" w:hAnsi="Tahoma" w:cs="Tahoma"/>
          <w:sz w:val="20"/>
          <w:szCs w:val="20"/>
        </w:rPr>
        <w:t>αναθέσει</w:t>
      </w:r>
      <w:r w:rsidR="00D5515E" w:rsidRPr="000A1DF1">
        <w:rPr>
          <w:rFonts w:ascii="Tahoma" w:hAnsi="Tahoma" w:cs="Tahoma"/>
          <w:sz w:val="20"/>
          <w:szCs w:val="20"/>
        </w:rPr>
        <w:t xml:space="preserve"> σε ΕΦ. Οι δράσεις προσδιορίζονται </w:t>
      </w:r>
      <w:r w:rsidR="008E33F7" w:rsidRPr="000A1DF1">
        <w:rPr>
          <w:rFonts w:ascii="Tahoma" w:hAnsi="Tahoma" w:cs="Tahoma"/>
          <w:sz w:val="20"/>
          <w:szCs w:val="20"/>
        </w:rPr>
        <w:t xml:space="preserve">ανά </w:t>
      </w:r>
      <w:r w:rsidR="00D5515E" w:rsidRPr="000A1DF1">
        <w:rPr>
          <w:rFonts w:ascii="Tahoma" w:hAnsi="Tahoma" w:cs="Tahoma"/>
          <w:sz w:val="20"/>
          <w:szCs w:val="20"/>
        </w:rPr>
        <w:t>Άξονα Προτεραιότητας</w:t>
      </w:r>
      <w:r w:rsidR="008E33F7" w:rsidRPr="000A1DF1">
        <w:rPr>
          <w:rFonts w:ascii="Tahoma" w:hAnsi="Tahoma" w:cs="Tahoma"/>
          <w:sz w:val="20"/>
          <w:szCs w:val="20"/>
        </w:rPr>
        <w:t>, θεματικό στόχο, επενδυτική προτεραιότητα και πεδίο παρέμβασης</w:t>
      </w:r>
      <w:r w:rsidR="00AE01FE">
        <w:rPr>
          <w:rFonts w:ascii="Tahoma" w:hAnsi="Tahoma" w:cs="Tahoma"/>
          <w:sz w:val="20"/>
          <w:szCs w:val="20"/>
        </w:rPr>
        <w:t>.</w:t>
      </w:r>
      <w:r w:rsidR="008E33F7" w:rsidRPr="000A1DF1">
        <w:rPr>
          <w:rFonts w:ascii="Tahoma" w:hAnsi="Tahoma" w:cs="Tahoma"/>
          <w:sz w:val="20"/>
          <w:szCs w:val="20"/>
        </w:rPr>
        <w:t xml:space="preserve"> </w:t>
      </w:r>
    </w:p>
    <w:p w:rsidR="00E54366" w:rsidRDefault="0091150E" w:rsidP="000A1DF1">
      <w:pPr>
        <w:pStyle w:val="ListParagraph"/>
        <w:numPr>
          <w:ilvl w:val="0"/>
          <w:numId w:val="12"/>
        </w:numPr>
        <w:spacing w:before="60" w:after="60" w:line="280" w:lineRule="exact"/>
        <w:ind w:left="425" w:hanging="425"/>
        <w:contextualSpacing w:val="0"/>
        <w:rPr>
          <w:rFonts w:ascii="Tahoma" w:hAnsi="Tahoma" w:cs="Tahoma"/>
          <w:sz w:val="20"/>
          <w:szCs w:val="20"/>
        </w:rPr>
      </w:pPr>
      <w:r>
        <w:rPr>
          <w:rFonts w:ascii="Tahoma" w:hAnsi="Tahoma" w:cs="Tahoma"/>
          <w:sz w:val="20"/>
          <w:szCs w:val="20"/>
        </w:rPr>
        <w:t>Τ</w:t>
      </w:r>
      <w:r w:rsidR="008E33F7" w:rsidRPr="000A1DF1">
        <w:rPr>
          <w:rFonts w:ascii="Tahoma" w:hAnsi="Tahoma" w:cs="Tahoma"/>
          <w:sz w:val="20"/>
          <w:szCs w:val="20"/>
        </w:rPr>
        <w:t xml:space="preserve">ο ύψος της συνολικής χρηματοδότησης και της στήριξης της </w:t>
      </w:r>
      <w:r w:rsidR="00972D92">
        <w:rPr>
          <w:rFonts w:ascii="Tahoma" w:hAnsi="Tahoma" w:cs="Tahoma"/>
          <w:sz w:val="20"/>
          <w:szCs w:val="20"/>
        </w:rPr>
        <w:t>Έ</w:t>
      </w:r>
      <w:r w:rsidR="008E33F7" w:rsidRPr="000A1DF1">
        <w:rPr>
          <w:rFonts w:ascii="Tahoma" w:hAnsi="Tahoma" w:cs="Tahoma"/>
          <w:sz w:val="20"/>
          <w:szCs w:val="20"/>
        </w:rPr>
        <w:t xml:space="preserve">νωσης που θα διατεθεί για την υλοποίηση των </w:t>
      </w:r>
      <w:r w:rsidR="00604952">
        <w:rPr>
          <w:rFonts w:ascii="Tahoma" w:hAnsi="Tahoma" w:cs="Tahoma"/>
          <w:sz w:val="20"/>
          <w:szCs w:val="20"/>
        </w:rPr>
        <w:t>δράσεων αυτών</w:t>
      </w:r>
      <w:r w:rsidR="00E54366">
        <w:rPr>
          <w:rFonts w:ascii="Tahoma" w:hAnsi="Tahoma" w:cs="Tahoma"/>
          <w:sz w:val="20"/>
          <w:szCs w:val="20"/>
        </w:rPr>
        <w:t xml:space="preserve">. </w:t>
      </w:r>
    </w:p>
    <w:p w:rsidR="00E43AF0" w:rsidRDefault="001201AF" w:rsidP="000A1DF1">
      <w:pPr>
        <w:pStyle w:val="ListParagraph"/>
        <w:numPr>
          <w:ilvl w:val="0"/>
          <w:numId w:val="12"/>
        </w:numPr>
        <w:spacing w:before="60" w:after="60" w:line="280" w:lineRule="exact"/>
        <w:ind w:left="425" w:hanging="425"/>
        <w:contextualSpacing w:val="0"/>
        <w:rPr>
          <w:rFonts w:ascii="Tahoma" w:hAnsi="Tahoma" w:cs="Tahoma"/>
          <w:sz w:val="20"/>
          <w:szCs w:val="20"/>
        </w:rPr>
      </w:pPr>
      <w:r w:rsidRPr="0042139A">
        <w:rPr>
          <w:rFonts w:ascii="Tahoma" w:hAnsi="Tahoma" w:cs="Tahoma"/>
          <w:sz w:val="20"/>
          <w:szCs w:val="20"/>
        </w:rPr>
        <w:t xml:space="preserve">Τους </w:t>
      </w:r>
      <w:r w:rsidR="00825F32" w:rsidRPr="0042139A">
        <w:rPr>
          <w:rFonts w:ascii="Tahoma" w:hAnsi="Tahoma" w:cs="Tahoma"/>
          <w:sz w:val="20"/>
          <w:szCs w:val="20"/>
        </w:rPr>
        <w:t xml:space="preserve">κοινούς και ειδικούς </w:t>
      </w:r>
      <w:r w:rsidRPr="0042139A">
        <w:rPr>
          <w:rFonts w:ascii="Tahoma" w:hAnsi="Tahoma" w:cs="Tahoma"/>
          <w:sz w:val="20"/>
          <w:szCs w:val="20"/>
        </w:rPr>
        <w:t>δείκτες εκροών</w:t>
      </w:r>
      <w:r w:rsidR="00825F32" w:rsidRPr="0042139A">
        <w:rPr>
          <w:rFonts w:ascii="Tahoma" w:hAnsi="Tahoma" w:cs="Tahoma"/>
          <w:sz w:val="20"/>
          <w:szCs w:val="20"/>
        </w:rPr>
        <w:t>, αποτελέσματος και τους δείκτες του πλαισίου επίδοσης</w:t>
      </w:r>
      <w:r w:rsidR="0042139A" w:rsidRPr="0042139A">
        <w:rPr>
          <w:rFonts w:ascii="Tahoma" w:hAnsi="Tahoma" w:cs="Tahoma"/>
          <w:sz w:val="20"/>
          <w:szCs w:val="20"/>
        </w:rPr>
        <w:t xml:space="preserve"> του ΕΠ που </w:t>
      </w:r>
      <w:r w:rsidR="00E43AF0">
        <w:rPr>
          <w:rFonts w:ascii="Tahoma" w:hAnsi="Tahoma" w:cs="Tahoma"/>
          <w:sz w:val="20"/>
          <w:szCs w:val="20"/>
        </w:rPr>
        <w:t xml:space="preserve">θα πρέπει να επιτευχθούν από την υλοποίηση των </w:t>
      </w:r>
      <w:r w:rsidR="00604952">
        <w:rPr>
          <w:rFonts w:ascii="Tahoma" w:hAnsi="Tahoma" w:cs="Tahoma"/>
          <w:sz w:val="20"/>
          <w:szCs w:val="20"/>
        </w:rPr>
        <w:t xml:space="preserve">εν λόγω </w:t>
      </w:r>
      <w:r w:rsidR="00E43AF0">
        <w:rPr>
          <w:rFonts w:ascii="Tahoma" w:hAnsi="Tahoma" w:cs="Tahoma"/>
          <w:sz w:val="20"/>
          <w:szCs w:val="20"/>
        </w:rPr>
        <w:t>δράσεων</w:t>
      </w:r>
      <w:r w:rsidR="00604952">
        <w:rPr>
          <w:rFonts w:ascii="Tahoma" w:hAnsi="Tahoma" w:cs="Tahoma"/>
          <w:sz w:val="20"/>
          <w:szCs w:val="20"/>
        </w:rPr>
        <w:t>.</w:t>
      </w:r>
    </w:p>
    <w:p w:rsidR="008E33F7" w:rsidRPr="00497FED" w:rsidRDefault="008E33F7" w:rsidP="00497FED">
      <w:pPr>
        <w:spacing w:after="120" w:line="280" w:lineRule="exact"/>
        <w:rPr>
          <w:rFonts w:ascii="Tahoma" w:hAnsi="Tahoma" w:cs="Tahoma"/>
          <w:sz w:val="20"/>
          <w:szCs w:val="20"/>
        </w:rPr>
      </w:pPr>
      <w:r w:rsidRPr="00497FED">
        <w:rPr>
          <w:rFonts w:ascii="Tahoma" w:hAnsi="Tahoma" w:cs="Tahoma"/>
          <w:sz w:val="20"/>
          <w:szCs w:val="20"/>
        </w:rPr>
        <w:t xml:space="preserve">Παράλληλα, </w:t>
      </w:r>
      <w:r w:rsidR="00972D92" w:rsidRPr="00497FED">
        <w:rPr>
          <w:rFonts w:ascii="Tahoma" w:hAnsi="Tahoma" w:cs="Tahoma"/>
          <w:sz w:val="20"/>
          <w:szCs w:val="20"/>
        </w:rPr>
        <w:t>η ΔΑ</w:t>
      </w:r>
      <w:r w:rsidR="00972D92">
        <w:rPr>
          <w:rFonts w:ascii="Tahoma" w:hAnsi="Tahoma" w:cs="Tahoma"/>
          <w:sz w:val="20"/>
          <w:szCs w:val="20"/>
        </w:rPr>
        <w:t>,</w:t>
      </w:r>
      <w:r w:rsidR="00972D92" w:rsidRPr="00497FED">
        <w:rPr>
          <w:rFonts w:ascii="Tahoma" w:hAnsi="Tahoma" w:cs="Tahoma"/>
          <w:sz w:val="20"/>
          <w:szCs w:val="20"/>
        </w:rPr>
        <w:t xml:space="preserve"> </w:t>
      </w:r>
      <w:r w:rsidR="00972D92">
        <w:rPr>
          <w:rFonts w:ascii="Tahoma" w:hAnsi="Tahoma" w:cs="Tahoma"/>
          <w:sz w:val="20"/>
          <w:szCs w:val="20"/>
        </w:rPr>
        <w:t xml:space="preserve">για τις </w:t>
      </w:r>
      <w:r w:rsidR="00972D92" w:rsidRPr="00497FED">
        <w:rPr>
          <w:rFonts w:ascii="Tahoma" w:hAnsi="Tahoma" w:cs="Tahoma"/>
          <w:sz w:val="20"/>
          <w:szCs w:val="20"/>
        </w:rPr>
        <w:t xml:space="preserve">δράσεις </w:t>
      </w:r>
      <w:r w:rsidR="00972D92">
        <w:rPr>
          <w:rFonts w:ascii="Tahoma" w:hAnsi="Tahoma" w:cs="Tahoma"/>
          <w:sz w:val="20"/>
          <w:szCs w:val="20"/>
        </w:rPr>
        <w:t xml:space="preserve">αυτές </w:t>
      </w:r>
      <w:r w:rsidR="00A521E4">
        <w:rPr>
          <w:rFonts w:ascii="Tahoma" w:hAnsi="Tahoma" w:cs="Tahoma"/>
          <w:sz w:val="20"/>
          <w:szCs w:val="20"/>
        </w:rPr>
        <w:t xml:space="preserve">θα πρέπει να </w:t>
      </w:r>
      <w:r w:rsidRPr="00497FED">
        <w:rPr>
          <w:rFonts w:ascii="Tahoma" w:hAnsi="Tahoma" w:cs="Tahoma"/>
          <w:sz w:val="20"/>
          <w:szCs w:val="20"/>
        </w:rPr>
        <w:t>προσδιορί</w:t>
      </w:r>
      <w:r w:rsidR="00A521E4">
        <w:rPr>
          <w:rFonts w:ascii="Tahoma" w:hAnsi="Tahoma" w:cs="Tahoma"/>
          <w:sz w:val="20"/>
          <w:szCs w:val="20"/>
        </w:rPr>
        <w:t>σ</w:t>
      </w:r>
      <w:r w:rsidRPr="00497FED">
        <w:rPr>
          <w:rFonts w:ascii="Tahoma" w:hAnsi="Tahoma" w:cs="Tahoma"/>
          <w:sz w:val="20"/>
          <w:szCs w:val="20"/>
        </w:rPr>
        <w:t>ει</w:t>
      </w:r>
      <w:r w:rsidR="009865C8" w:rsidRPr="00497FED">
        <w:rPr>
          <w:rFonts w:ascii="Tahoma" w:hAnsi="Tahoma" w:cs="Tahoma"/>
          <w:sz w:val="20"/>
          <w:szCs w:val="20"/>
        </w:rPr>
        <w:t>:</w:t>
      </w:r>
      <w:r w:rsidRPr="00497FED">
        <w:rPr>
          <w:rFonts w:ascii="Tahoma" w:hAnsi="Tahoma" w:cs="Tahoma"/>
          <w:sz w:val="20"/>
          <w:szCs w:val="20"/>
        </w:rPr>
        <w:t xml:space="preserve"> </w:t>
      </w:r>
    </w:p>
    <w:p w:rsidR="008E33F7" w:rsidRPr="00497FED" w:rsidRDefault="00464D45" w:rsidP="00B70248">
      <w:pPr>
        <w:pStyle w:val="ListParagraph"/>
        <w:numPr>
          <w:ilvl w:val="0"/>
          <w:numId w:val="12"/>
        </w:numPr>
        <w:spacing w:before="60" w:after="60" w:line="280" w:lineRule="exact"/>
        <w:ind w:left="425" w:hanging="425"/>
        <w:contextualSpacing w:val="0"/>
        <w:rPr>
          <w:rFonts w:ascii="Tahoma" w:hAnsi="Tahoma" w:cs="Tahoma"/>
          <w:sz w:val="20"/>
          <w:szCs w:val="20"/>
        </w:rPr>
      </w:pPr>
      <w:r w:rsidRPr="00497FED">
        <w:rPr>
          <w:rFonts w:ascii="Tahoma" w:hAnsi="Tahoma" w:cs="Tahoma"/>
          <w:sz w:val="20"/>
          <w:szCs w:val="20"/>
        </w:rPr>
        <w:t xml:space="preserve">εάν θα αναθέσει </w:t>
      </w:r>
      <w:r w:rsidR="008E33F7" w:rsidRPr="00497FED">
        <w:rPr>
          <w:rFonts w:ascii="Tahoma" w:hAnsi="Tahoma" w:cs="Tahoma"/>
          <w:sz w:val="20"/>
          <w:szCs w:val="20"/>
        </w:rPr>
        <w:t xml:space="preserve">την πλήρη διαχείριση ή μέρος αυτής, </w:t>
      </w:r>
    </w:p>
    <w:p w:rsidR="00C81118" w:rsidRDefault="00464D45" w:rsidP="00B70248">
      <w:pPr>
        <w:pStyle w:val="ListParagraph"/>
        <w:numPr>
          <w:ilvl w:val="0"/>
          <w:numId w:val="12"/>
        </w:numPr>
        <w:spacing w:before="60" w:after="120" w:line="280" w:lineRule="exact"/>
        <w:ind w:left="425" w:hanging="425"/>
        <w:contextualSpacing w:val="0"/>
        <w:rPr>
          <w:rFonts w:ascii="Tahoma" w:hAnsi="Tahoma" w:cs="Tahoma"/>
          <w:sz w:val="20"/>
          <w:szCs w:val="20"/>
        </w:rPr>
      </w:pPr>
      <w:r w:rsidRPr="00497FED">
        <w:rPr>
          <w:rFonts w:ascii="Tahoma" w:hAnsi="Tahoma" w:cs="Tahoma"/>
          <w:sz w:val="20"/>
          <w:szCs w:val="20"/>
        </w:rPr>
        <w:t>εάν θα αξιοπ</w:t>
      </w:r>
      <w:r w:rsidR="00D5515E" w:rsidRPr="00497FED">
        <w:rPr>
          <w:rFonts w:ascii="Tahoma" w:hAnsi="Tahoma" w:cs="Tahoma"/>
          <w:sz w:val="20"/>
          <w:szCs w:val="20"/>
        </w:rPr>
        <w:t>οιήσει</w:t>
      </w:r>
      <w:r w:rsidRPr="00497FED">
        <w:rPr>
          <w:rFonts w:ascii="Tahoma" w:hAnsi="Tahoma" w:cs="Tahoma"/>
          <w:sz w:val="20"/>
          <w:szCs w:val="20"/>
        </w:rPr>
        <w:t xml:space="preserve"> </w:t>
      </w:r>
      <w:r w:rsidR="008E33F7" w:rsidRPr="00497FED">
        <w:rPr>
          <w:rFonts w:ascii="Tahoma" w:hAnsi="Tahoma" w:cs="Tahoma"/>
          <w:sz w:val="20"/>
          <w:szCs w:val="20"/>
        </w:rPr>
        <w:t>έναν ή περισσότερο</w:t>
      </w:r>
      <w:r w:rsidR="00C81118">
        <w:rPr>
          <w:rFonts w:ascii="Tahoma" w:hAnsi="Tahoma" w:cs="Tahoma"/>
          <w:sz w:val="20"/>
          <w:szCs w:val="20"/>
        </w:rPr>
        <w:t>υς Ενδιάμεσους Φορείς</w:t>
      </w:r>
      <w:r w:rsidR="00B70248">
        <w:rPr>
          <w:rFonts w:ascii="Tahoma" w:hAnsi="Tahoma" w:cs="Tahoma"/>
          <w:sz w:val="20"/>
          <w:szCs w:val="20"/>
        </w:rPr>
        <w:t>.</w:t>
      </w:r>
      <w:r w:rsidR="00C81118">
        <w:rPr>
          <w:rFonts w:ascii="Tahoma" w:hAnsi="Tahoma" w:cs="Tahoma"/>
          <w:sz w:val="20"/>
          <w:szCs w:val="20"/>
        </w:rPr>
        <w:t xml:space="preserve"> </w:t>
      </w:r>
    </w:p>
    <w:p w:rsidR="009F49FD" w:rsidRDefault="00634C1E" w:rsidP="0042139A">
      <w:pPr>
        <w:spacing w:before="240" w:after="120" w:line="280" w:lineRule="exact"/>
        <w:rPr>
          <w:rFonts w:ascii="Tahoma" w:hAnsi="Tahoma" w:cs="Tahoma"/>
          <w:sz w:val="20"/>
          <w:szCs w:val="20"/>
        </w:rPr>
      </w:pPr>
      <w:r>
        <w:rPr>
          <w:rFonts w:ascii="Tahoma" w:hAnsi="Tahoma" w:cs="Tahoma"/>
          <w:sz w:val="20"/>
          <w:szCs w:val="20"/>
        </w:rPr>
        <w:t xml:space="preserve">Επιπροσθέτως, η </w:t>
      </w:r>
      <w:r w:rsidR="0091150E">
        <w:rPr>
          <w:rFonts w:ascii="Tahoma" w:hAnsi="Tahoma" w:cs="Tahoma"/>
          <w:sz w:val="20"/>
          <w:szCs w:val="20"/>
        </w:rPr>
        <w:t>ΔΑ δύναται να προσδιορίσει</w:t>
      </w:r>
      <w:r w:rsidR="0042139A">
        <w:rPr>
          <w:rFonts w:ascii="Tahoma" w:hAnsi="Tahoma" w:cs="Tahoma"/>
          <w:sz w:val="20"/>
          <w:szCs w:val="20"/>
        </w:rPr>
        <w:t xml:space="preserve"> </w:t>
      </w:r>
      <w:r w:rsidR="00E54366" w:rsidRPr="00866D2D">
        <w:rPr>
          <w:rFonts w:ascii="Tahoma" w:hAnsi="Tahoma" w:cs="Tahoma"/>
          <w:sz w:val="20"/>
          <w:szCs w:val="20"/>
        </w:rPr>
        <w:t>συγκεκριμένα καθήκοντ</w:t>
      </w:r>
      <w:r w:rsidR="0091150E">
        <w:rPr>
          <w:rFonts w:ascii="Tahoma" w:hAnsi="Tahoma" w:cs="Tahoma"/>
          <w:sz w:val="20"/>
          <w:szCs w:val="20"/>
        </w:rPr>
        <w:t>ά της</w:t>
      </w:r>
      <w:r w:rsidR="00866D2D" w:rsidRPr="00866D2D">
        <w:rPr>
          <w:rFonts w:ascii="Tahoma" w:hAnsi="Tahoma" w:cs="Tahoma"/>
          <w:sz w:val="20"/>
          <w:szCs w:val="20"/>
        </w:rPr>
        <w:t>,</w:t>
      </w:r>
      <w:r w:rsidR="009F49FD" w:rsidRPr="009F49FD">
        <w:rPr>
          <w:rFonts w:ascii="Tahoma" w:hAnsi="Tahoma" w:cs="Tahoma"/>
          <w:sz w:val="20"/>
          <w:szCs w:val="20"/>
        </w:rPr>
        <w:t xml:space="preserve"> </w:t>
      </w:r>
      <w:r w:rsidR="009F49FD" w:rsidRPr="00866D2D">
        <w:rPr>
          <w:rFonts w:ascii="Tahoma" w:hAnsi="Tahoma" w:cs="Tahoma"/>
          <w:sz w:val="20"/>
          <w:szCs w:val="20"/>
        </w:rPr>
        <w:t>τ</w:t>
      </w:r>
      <w:r w:rsidR="009F49FD">
        <w:rPr>
          <w:rFonts w:ascii="Tahoma" w:hAnsi="Tahoma" w:cs="Tahoma"/>
          <w:sz w:val="20"/>
          <w:szCs w:val="20"/>
        </w:rPr>
        <w:t>ην άσκηση των οποίων θα αναθέσει σε ΕΦ.</w:t>
      </w:r>
    </w:p>
    <w:p w:rsidR="00F47E1A" w:rsidRPr="00F47E1A" w:rsidRDefault="00F47E1A" w:rsidP="00F47E1A">
      <w:pPr>
        <w:spacing w:after="120" w:line="280" w:lineRule="exact"/>
        <w:rPr>
          <w:rFonts w:ascii="Tahoma" w:hAnsi="Tahoma" w:cs="Tahoma"/>
          <w:i/>
          <w:sz w:val="20"/>
          <w:szCs w:val="20"/>
        </w:rPr>
      </w:pPr>
      <w:r w:rsidRPr="00F47E1A">
        <w:rPr>
          <w:rFonts w:ascii="Tahoma" w:hAnsi="Tahoma" w:cs="Tahoma"/>
          <w:sz w:val="20"/>
          <w:szCs w:val="20"/>
        </w:rPr>
        <w:t xml:space="preserve">Η άσκηση καθηκόντων της ΔΑ από ΕΦ, τουλάχιστον αυτών που αφορούν στην επιλογή πράξεων, είναι υποχρεωτική για δράσεις βιώσιμης αστικής ανάπτυξης, όπου </w:t>
      </w:r>
      <w:r w:rsidRPr="00F47E1A">
        <w:rPr>
          <w:rFonts w:ascii="Tahoma" w:hAnsi="Tahoma" w:cs="Tahoma"/>
          <w:i/>
          <w:sz w:val="20"/>
          <w:szCs w:val="20"/>
        </w:rPr>
        <w:t xml:space="preserve">σύμφωνα με το άρθρο 7, παρ. 5 του Καν (ΕΕ) 1301/2013, η ΔΑ καθορίζει το πεδίο εφαρμογής των καθηκόντων τα οποία πρέπει να αναλάβουν οι Αστικές Αρχές σχετικά με τη διαχείριση των ολοκληρωμένων δράσεων για τη βιώσιμη αστική ανάπτυξη, κατόπιν διαβούλευσης με την Αστική Αρχή. Οι Αστικές Αρχές θα επιφορτιστούν με καθήκοντα που συνδέονται τουλάχιστον με την επιλογή πράξεων </w:t>
      </w:r>
      <w:r w:rsidRPr="00F47E1A">
        <w:rPr>
          <w:rFonts w:ascii="Tahoma" w:hAnsi="Tahoma" w:cs="Tahoma"/>
          <w:sz w:val="20"/>
          <w:szCs w:val="20"/>
        </w:rPr>
        <w:t>(</w:t>
      </w:r>
      <w:r w:rsidRPr="00F47E1A">
        <w:rPr>
          <w:rFonts w:ascii="Tahoma" w:hAnsi="Tahoma" w:cs="Tahoma"/>
          <w:i/>
          <w:sz w:val="20"/>
          <w:szCs w:val="20"/>
        </w:rPr>
        <w:t xml:space="preserve">άρθρο 7, παρ. 4 του Καν (ΕΕ) 1301/2013). </w:t>
      </w:r>
    </w:p>
    <w:p w:rsidR="00F47E1A" w:rsidRPr="00F47E1A" w:rsidRDefault="00F47E1A" w:rsidP="00F47E1A">
      <w:pPr>
        <w:spacing w:after="120" w:line="280" w:lineRule="exact"/>
        <w:rPr>
          <w:rFonts w:ascii="Tahoma" w:hAnsi="Tahoma" w:cs="Tahoma"/>
          <w:sz w:val="20"/>
          <w:szCs w:val="20"/>
        </w:rPr>
      </w:pPr>
    </w:p>
    <w:p w:rsidR="008B020F" w:rsidRDefault="00EB4FBB" w:rsidP="002E1E0B">
      <w:pPr>
        <w:pStyle w:val="ListParagraph"/>
        <w:keepNext/>
        <w:numPr>
          <w:ilvl w:val="1"/>
          <w:numId w:val="2"/>
        </w:numPr>
        <w:spacing w:before="360" w:after="120" w:line="280" w:lineRule="exact"/>
        <w:ind w:left="357" w:hanging="357"/>
        <w:contextualSpacing w:val="0"/>
        <w:rPr>
          <w:rFonts w:ascii="Tahoma" w:hAnsi="Tahoma" w:cs="Tahoma"/>
          <w:b/>
          <w:bCs/>
          <w:color w:val="990000"/>
          <w:sz w:val="20"/>
          <w:szCs w:val="20"/>
        </w:rPr>
      </w:pPr>
      <w:r w:rsidRPr="000A1DF1">
        <w:rPr>
          <w:rFonts w:ascii="Tahoma" w:hAnsi="Tahoma" w:cs="Tahoma"/>
          <w:b/>
          <w:bCs/>
          <w:color w:val="990000"/>
          <w:sz w:val="20"/>
          <w:szCs w:val="20"/>
        </w:rPr>
        <w:lastRenderedPageBreak/>
        <w:t>Επιλογή Ενδιάμεσου Φορέα</w:t>
      </w:r>
      <w:r w:rsidR="008B020F">
        <w:rPr>
          <w:rFonts w:ascii="Tahoma" w:hAnsi="Tahoma" w:cs="Tahoma"/>
          <w:b/>
          <w:bCs/>
          <w:color w:val="990000"/>
          <w:sz w:val="20"/>
          <w:szCs w:val="20"/>
        </w:rPr>
        <w:t xml:space="preserve"> </w:t>
      </w:r>
    </w:p>
    <w:p w:rsidR="00BF5186" w:rsidRDefault="004767B4" w:rsidP="001F0999">
      <w:pPr>
        <w:spacing w:after="60" w:line="280" w:lineRule="exact"/>
        <w:rPr>
          <w:rFonts w:ascii="Tahoma" w:hAnsi="Tahoma" w:cs="Tahoma"/>
          <w:sz w:val="20"/>
          <w:szCs w:val="20"/>
        </w:rPr>
      </w:pPr>
      <w:r>
        <w:rPr>
          <w:rFonts w:ascii="Tahoma" w:hAnsi="Tahoma" w:cs="Tahoma"/>
          <w:sz w:val="20"/>
          <w:szCs w:val="20"/>
        </w:rPr>
        <w:t xml:space="preserve">Η ΔΑ, προκειμένου να επιλέξει </w:t>
      </w:r>
      <w:r w:rsidR="002F3A41">
        <w:rPr>
          <w:rFonts w:ascii="Tahoma" w:hAnsi="Tahoma" w:cs="Tahoma"/>
          <w:sz w:val="20"/>
          <w:szCs w:val="20"/>
        </w:rPr>
        <w:t xml:space="preserve">τον </w:t>
      </w:r>
      <w:r>
        <w:rPr>
          <w:rFonts w:ascii="Tahoma" w:hAnsi="Tahoma" w:cs="Tahoma"/>
          <w:sz w:val="20"/>
          <w:szCs w:val="20"/>
        </w:rPr>
        <w:t xml:space="preserve">ενδιάμεσο φορέα, θα πρέπει να εξετάσει και αξιολογήσει </w:t>
      </w:r>
      <w:r w:rsidR="009555E0">
        <w:rPr>
          <w:rFonts w:ascii="Tahoma" w:hAnsi="Tahoma" w:cs="Tahoma"/>
          <w:sz w:val="20"/>
          <w:szCs w:val="20"/>
        </w:rPr>
        <w:t xml:space="preserve">την ικανότητά του </w:t>
      </w:r>
      <w:r w:rsidR="007E740D">
        <w:rPr>
          <w:rFonts w:ascii="Tahoma" w:hAnsi="Tahoma" w:cs="Tahoma"/>
          <w:sz w:val="20"/>
          <w:szCs w:val="20"/>
        </w:rPr>
        <w:t xml:space="preserve">να ασκήσει αποτελεσματικά τις </w:t>
      </w:r>
      <w:r w:rsidR="00A45CA0">
        <w:rPr>
          <w:rFonts w:ascii="Tahoma" w:hAnsi="Tahoma" w:cs="Tahoma"/>
          <w:sz w:val="20"/>
          <w:szCs w:val="20"/>
        </w:rPr>
        <w:t>αρμοδι</w:t>
      </w:r>
      <w:r w:rsidR="007E740D">
        <w:rPr>
          <w:rFonts w:ascii="Tahoma" w:hAnsi="Tahoma" w:cs="Tahoma"/>
          <w:sz w:val="20"/>
          <w:szCs w:val="20"/>
        </w:rPr>
        <w:t>ότητες</w:t>
      </w:r>
      <w:r w:rsidR="00A45CA0">
        <w:rPr>
          <w:rFonts w:ascii="Tahoma" w:hAnsi="Tahoma" w:cs="Tahoma"/>
          <w:sz w:val="20"/>
          <w:szCs w:val="20"/>
        </w:rPr>
        <w:t xml:space="preserve"> διαχείρισης ή τ</w:t>
      </w:r>
      <w:r w:rsidR="007E740D">
        <w:rPr>
          <w:rFonts w:ascii="Tahoma" w:hAnsi="Tahoma" w:cs="Tahoma"/>
          <w:sz w:val="20"/>
          <w:szCs w:val="20"/>
        </w:rPr>
        <w:t>α</w:t>
      </w:r>
      <w:r w:rsidR="00A45CA0">
        <w:rPr>
          <w:rFonts w:ascii="Tahoma" w:hAnsi="Tahoma" w:cs="Tahoma"/>
          <w:sz w:val="20"/>
          <w:szCs w:val="20"/>
        </w:rPr>
        <w:t xml:space="preserve"> συγκεκριμέν</w:t>
      </w:r>
      <w:r w:rsidR="007E740D">
        <w:rPr>
          <w:rFonts w:ascii="Tahoma" w:hAnsi="Tahoma" w:cs="Tahoma"/>
          <w:sz w:val="20"/>
          <w:szCs w:val="20"/>
        </w:rPr>
        <w:t>α</w:t>
      </w:r>
      <w:r w:rsidR="00A45CA0">
        <w:rPr>
          <w:rFonts w:ascii="Tahoma" w:hAnsi="Tahoma" w:cs="Tahoma"/>
          <w:sz w:val="20"/>
          <w:szCs w:val="20"/>
        </w:rPr>
        <w:t xml:space="preserve"> καθ</w:t>
      </w:r>
      <w:r w:rsidR="0068069F">
        <w:rPr>
          <w:rFonts w:ascii="Tahoma" w:hAnsi="Tahoma" w:cs="Tahoma"/>
          <w:sz w:val="20"/>
          <w:szCs w:val="20"/>
        </w:rPr>
        <w:t>ή</w:t>
      </w:r>
      <w:r w:rsidR="00A45CA0">
        <w:rPr>
          <w:rFonts w:ascii="Tahoma" w:hAnsi="Tahoma" w:cs="Tahoma"/>
          <w:sz w:val="20"/>
          <w:szCs w:val="20"/>
        </w:rPr>
        <w:t>κ</w:t>
      </w:r>
      <w:r w:rsidR="0068069F">
        <w:rPr>
          <w:rFonts w:ascii="Tahoma" w:hAnsi="Tahoma" w:cs="Tahoma"/>
          <w:sz w:val="20"/>
          <w:szCs w:val="20"/>
        </w:rPr>
        <w:t>ο</w:t>
      </w:r>
      <w:r w:rsidR="00A45CA0">
        <w:rPr>
          <w:rFonts w:ascii="Tahoma" w:hAnsi="Tahoma" w:cs="Tahoma"/>
          <w:sz w:val="20"/>
          <w:szCs w:val="20"/>
        </w:rPr>
        <w:t>ντ</w:t>
      </w:r>
      <w:r w:rsidR="00E94AC4">
        <w:rPr>
          <w:rFonts w:ascii="Tahoma" w:hAnsi="Tahoma" w:cs="Tahoma"/>
          <w:sz w:val="20"/>
          <w:szCs w:val="20"/>
        </w:rPr>
        <w:t>α</w:t>
      </w:r>
      <w:r w:rsidR="00A45CA0">
        <w:rPr>
          <w:rFonts w:ascii="Tahoma" w:hAnsi="Tahoma" w:cs="Tahoma"/>
          <w:sz w:val="20"/>
          <w:szCs w:val="20"/>
        </w:rPr>
        <w:t xml:space="preserve"> που θα του ανατεθούν</w:t>
      </w:r>
      <w:r w:rsidR="007E740D">
        <w:rPr>
          <w:rFonts w:ascii="Tahoma" w:hAnsi="Tahoma" w:cs="Tahoma"/>
          <w:sz w:val="20"/>
          <w:szCs w:val="20"/>
        </w:rPr>
        <w:t>, σύμφωνα με τις απαιτήσεις του Συστήματος Διαχείρισης και Ελέγχου</w:t>
      </w:r>
      <w:r w:rsidR="00A45CA0">
        <w:rPr>
          <w:rFonts w:ascii="Tahoma" w:hAnsi="Tahoma" w:cs="Tahoma"/>
          <w:sz w:val="20"/>
          <w:szCs w:val="20"/>
        </w:rPr>
        <w:t>.</w:t>
      </w:r>
    </w:p>
    <w:p w:rsidR="003578A7" w:rsidRPr="004112E9" w:rsidRDefault="00A45CA0" w:rsidP="00BF5186">
      <w:pPr>
        <w:spacing w:after="60" w:line="280" w:lineRule="exact"/>
        <w:rPr>
          <w:rFonts w:ascii="Tahoma" w:hAnsi="Tahoma" w:cs="Tahoma"/>
          <w:sz w:val="20"/>
          <w:szCs w:val="20"/>
        </w:rPr>
      </w:pPr>
      <w:r>
        <w:rPr>
          <w:rFonts w:ascii="Tahoma" w:hAnsi="Tahoma" w:cs="Tahoma"/>
          <w:sz w:val="20"/>
          <w:szCs w:val="20"/>
        </w:rPr>
        <w:t xml:space="preserve"> </w:t>
      </w:r>
      <w:r w:rsidR="00F3058A">
        <w:rPr>
          <w:rFonts w:ascii="Tahoma" w:hAnsi="Tahoma" w:cs="Tahoma"/>
          <w:sz w:val="20"/>
          <w:szCs w:val="20"/>
        </w:rPr>
        <w:t>Στις περιπτώσεις που η ΔΑ έχει προσδιορίσει συγκεκριμένο ή συγκεκριμένους ΕΦ και πριν την οριστική ανάθεση των αρμοδιοτήτων ή καθηκόντων</w:t>
      </w:r>
      <w:r w:rsidR="003578A7">
        <w:rPr>
          <w:rFonts w:ascii="Tahoma" w:hAnsi="Tahoma" w:cs="Tahoma"/>
          <w:sz w:val="20"/>
          <w:szCs w:val="20"/>
        </w:rPr>
        <w:t xml:space="preserve">, ζητάει από τον </w:t>
      </w:r>
      <w:r w:rsidR="003E0637">
        <w:rPr>
          <w:rFonts w:ascii="Tahoma" w:hAnsi="Tahoma" w:cs="Tahoma"/>
          <w:sz w:val="20"/>
          <w:szCs w:val="20"/>
        </w:rPr>
        <w:t xml:space="preserve">υποψήφιο </w:t>
      </w:r>
      <w:r w:rsidR="003578A7">
        <w:rPr>
          <w:rFonts w:ascii="Tahoma" w:hAnsi="Tahoma" w:cs="Tahoma"/>
          <w:sz w:val="20"/>
          <w:szCs w:val="20"/>
        </w:rPr>
        <w:t>ή τους υποψήφιους ΕΦ την υποβολή των παρακάτω στοιχείων</w:t>
      </w:r>
      <w:r w:rsidR="003578A7" w:rsidRPr="003578A7">
        <w:rPr>
          <w:rFonts w:ascii="Tahoma" w:hAnsi="Tahoma" w:cs="Tahoma"/>
          <w:sz w:val="20"/>
          <w:szCs w:val="20"/>
        </w:rPr>
        <w:t xml:space="preserve">: </w:t>
      </w:r>
    </w:p>
    <w:p w:rsidR="003578A7" w:rsidRDefault="003578A7" w:rsidP="009F6CF6">
      <w:pPr>
        <w:pStyle w:val="ListParagraph"/>
        <w:widowControl w:val="0"/>
        <w:numPr>
          <w:ilvl w:val="2"/>
          <w:numId w:val="21"/>
        </w:numPr>
        <w:autoSpaceDE w:val="0"/>
        <w:autoSpaceDN w:val="0"/>
        <w:adjustRightInd w:val="0"/>
        <w:spacing w:before="60" w:after="60" w:line="280" w:lineRule="exact"/>
        <w:ind w:left="426" w:right="62" w:hanging="426"/>
        <w:contextualSpacing w:val="0"/>
        <w:rPr>
          <w:rFonts w:ascii="Tahoma" w:hAnsi="Tahoma" w:cs="Tahoma"/>
          <w:sz w:val="20"/>
          <w:szCs w:val="20"/>
        </w:rPr>
      </w:pPr>
      <w:r w:rsidRPr="00A06A38">
        <w:rPr>
          <w:rFonts w:ascii="Tahoma" w:hAnsi="Tahoma" w:cs="Tahoma"/>
          <w:sz w:val="20"/>
          <w:szCs w:val="20"/>
        </w:rPr>
        <w:t>το οργανόγραμμα του φορέα που θα απ</w:t>
      </w:r>
      <w:r>
        <w:rPr>
          <w:rFonts w:ascii="Tahoma" w:hAnsi="Tahoma" w:cs="Tahoma"/>
          <w:sz w:val="20"/>
          <w:szCs w:val="20"/>
        </w:rPr>
        <w:t>ο</w:t>
      </w:r>
      <w:r w:rsidRPr="00A06A38">
        <w:rPr>
          <w:rFonts w:ascii="Tahoma" w:hAnsi="Tahoma" w:cs="Tahoma"/>
          <w:sz w:val="20"/>
          <w:szCs w:val="20"/>
        </w:rPr>
        <w:t>τυπώνει με επαρκή αν</w:t>
      </w:r>
      <w:r>
        <w:rPr>
          <w:rFonts w:ascii="Tahoma" w:hAnsi="Tahoma" w:cs="Tahoma"/>
          <w:sz w:val="20"/>
          <w:szCs w:val="20"/>
        </w:rPr>
        <w:t>άλυση τις εμπλεκόμενες Υπηρεσίες</w:t>
      </w:r>
      <w:r w:rsidRPr="00A06A38">
        <w:rPr>
          <w:rFonts w:ascii="Tahoma" w:hAnsi="Tahoma" w:cs="Tahoma"/>
          <w:sz w:val="20"/>
          <w:szCs w:val="20"/>
        </w:rPr>
        <w:t>/ Διευθ</w:t>
      </w:r>
      <w:r>
        <w:rPr>
          <w:rFonts w:ascii="Tahoma" w:hAnsi="Tahoma" w:cs="Tahoma"/>
          <w:sz w:val="20"/>
          <w:szCs w:val="20"/>
        </w:rPr>
        <w:t>ύνσεις</w:t>
      </w:r>
      <w:r w:rsidRPr="00A06A38">
        <w:rPr>
          <w:rFonts w:ascii="Tahoma" w:hAnsi="Tahoma" w:cs="Tahoma"/>
          <w:sz w:val="20"/>
          <w:szCs w:val="20"/>
        </w:rPr>
        <w:t>/</w:t>
      </w:r>
      <w:r w:rsidR="00031046">
        <w:rPr>
          <w:rFonts w:ascii="Tahoma" w:hAnsi="Tahoma" w:cs="Tahoma"/>
          <w:sz w:val="20"/>
          <w:szCs w:val="20"/>
        </w:rPr>
        <w:t xml:space="preserve"> Τμήματα/</w:t>
      </w:r>
      <w:r w:rsidRPr="00A06A38">
        <w:rPr>
          <w:rFonts w:ascii="Tahoma" w:hAnsi="Tahoma" w:cs="Tahoma"/>
          <w:sz w:val="20"/>
          <w:szCs w:val="20"/>
        </w:rPr>
        <w:t xml:space="preserve"> </w:t>
      </w:r>
      <w:r w:rsidR="00031046">
        <w:rPr>
          <w:rFonts w:ascii="Tahoma" w:hAnsi="Tahoma" w:cs="Tahoma"/>
          <w:sz w:val="20"/>
          <w:szCs w:val="20"/>
        </w:rPr>
        <w:t xml:space="preserve">Υπηρεσιακές - Οργανωτικές </w:t>
      </w:r>
      <w:r w:rsidRPr="00A06A38">
        <w:rPr>
          <w:rFonts w:ascii="Tahoma" w:hAnsi="Tahoma" w:cs="Tahoma"/>
          <w:sz w:val="20"/>
          <w:szCs w:val="20"/>
        </w:rPr>
        <w:t>Μονάδ</w:t>
      </w:r>
      <w:r>
        <w:rPr>
          <w:rFonts w:ascii="Tahoma" w:hAnsi="Tahoma" w:cs="Tahoma"/>
          <w:sz w:val="20"/>
          <w:szCs w:val="20"/>
        </w:rPr>
        <w:t xml:space="preserve">ες του </w:t>
      </w:r>
      <w:r w:rsidRPr="00A06A38">
        <w:rPr>
          <w:rFonts w:ascii="Tahoma" w:hAnsi="Tahoma" w:cs="Tahoma"/>
          <w:sz w:val="20"/>
          <w:szCs w:val="20"/>
        </w:rPr>
        <w:t xml:space="preserve">στις </w:t>
      </w:r>
      <w:r>
        <w:rPr>
          <w:rFonts w:ascii="Tahoma" w:hAnsi="Tahoma" w:cs="Tahoma"/>
          <w:sz w:val="20"/>
          <w:szCs w:val="20"/>
        </w:rPr>
        <w:t xml:space="preserve">διαδικασίες διαχείρισης συγχρηματοδοτούμενων Πράξεων, </w:t>
      </w:r>
    </w:p>
    <w:p w:rsidR="003578A7" w:rsidRDefault="003578A7" w:rsidP="009F6CF6">
      <w:pPr>
        <w:pStyle w:val="ListParagraph"/>
        <w:widowControl w:val="0"/>
        <w:numPr>
          <w:ilvl w:val="2"/>
          <w:numId w:val="21"/>
        </w:numPr>
        <w:autoSpaceDE w:val="0"/>
        <w:autoSpaceDN w:val="0"/>
        <w:adjustRightInd w:val="0"/>
        <w:spacing w:before="60" w:after="60" w:line="280" w:lineRule="exact"/>
        <w:ind w:left="426" w:right="62" w:hanging="426"/>
        <w:contextualSpacing w:val="0"/>
        <w:rPr>
          <w:rFonts w:ascii="Tahoma" w:hAnsi="Tahoma" w:cs="Tahoma"/>
          <w:sz w:val="20"/>
          <w:szCs w:val="20"/>
        </w:rPr>
      </w:pPr>
      <w:r>
        <w:rPr>
          <w:rFonts w:ascii="Tahoma" w:hAnsi="Tahoma" w:cs="Tahoma"/>
          <w:sz w:val="20"/>
          <w:szCs w:val="20"/>
        </w:rPr>
        <w:t xml:space="preserve">τον αριθμό του προσωπικού και την κατανομή του στις εμπλεκόμενες Υπηρεσίες/ Διευθύνσεις/ </w:t>
      </w:r>
      <w:r w:rsidR="00031046">
        <w:rPr>
          <w:rFonts w:ascii="Tahoma" w:hAnsi="Tahoma" w:cs="Tahoma"/>
          <w:sz w:val="20"/>
          <w:szCs w:val="20"/>
        </w:rPr>
        <w:t xml:space="preserve">Τμήματα/ Υπηρεσιακές – Οργανωτικές </w:t>
      </w:r>
      <w:r>
        <w:rPr>
          <w:rFonts w:ascii="Tahoma" w:hAnsi="Tahoma" w:cs="Tahoma"/>
          <w:sz w:val="20"/>
          <w:szCs w:val="20"/>
        </w:rPr>
        <w:t>Μονάδες του ΕΦ,</w:t>
      </w:r>
    </w:p>
    <w:p w:rsidR="003578A7" w:rsidRDefault="003578A7" w:rsidP="009F6CF6">
      <w:pPr>
        <w:pStyle w:val="ListParagraph"/>
        <w:widowControl w:val="0"/>
        <w:numPr>
          <w:ilvl w:val="2"/>
          <w:numId w:val="21"/>
        </w:numPr>
        <w:autoSpaceDE w:val="0"/>
        <w:autoSpaceDN w:val="0"/>
        <w:adjustRightInd w:val="0"/>
        <w:spacing w:before="60" w:after="60" w:line="280" w:lineRule="exact"/>
        <w:ind w:left="426" w:right="62" w:hanging="426"/>
        <w:contextualSpacing w:val="0"/>
        <w:rPr>
          <w:rFonts w:ascii="Tahoma" w:hAnsi="Tahoma" w:cs="Tahoma"/>
          <w:sz w:val="20"/>
          <w:szCs w:val="20"/>
        </w:rPr>
      </w:pPr>
      <w:r>
        <w:rPr>
          <w:rFonts w:ascii="Tahoma" w:hAnsi="Tahoma" w:cs="Tahoma"/>
          <w:sz w:val="20"/>
          <w:szCs w:val="20"/>
        </w:rPr>
        <w:t xml:space="preserve">τα προσόντα και την εμπειρία του προσωπικού, </w:t>
      </w:r>
    </w:p>
    <w:p w:rsidR="003578A7" w:rsidRDefault="003578A7" w:rsidP="009F6CF6">
      <w:pPr>
        <w:pStyle w:val="ListParagraph"/>
        <w:widowControl w:val="0"/>
        <w:numPr>
          <w:ilvl w:val="2"/>
          <w:numId w:val="21"/>
        </w:numPr>
        <w:autoSpaceDE w:val="0"/>
        <w:autoSpaceDN w:val="0"/>
        <w:adjustRightInd w:val="0"/>
        <w:spacing w:before="60" w:after="60" w:line="280" w:lineRule="exact"/>
        <w:ind w:left="426" w:right="62" w:hanging="426"/>
        <w:contextualSpacing w:val="0"/>
        <w:rPr>
          <w:rFonts w:ascii="Tahoma" w:hAnsi="Tahoma" w:cs="Tahoma"/>
          <w:sz w:val="20"/>
          <w:szCs w:val="20"/>
        </w:rPr>
      </w:pPr>
      <w:r>
        <w:rPr>
          <w:rFonts w:ascii="Tahoma" w:hAnsi="Tahoma" w:cs="Tahoma"/>
          <w:sz w:val="20"/>
          <w:szCs w:val="20"/>
        </w:rPr>
        <w:t xml:space="preserve">τις διαδικασίες διαχείρισης συγχρηματοδοτούμενων πράξεων που εφαρμόζει ο ΕΦ </w:t>
      </w:r>
      <w:r w:rsidR="00031046">
        <w:rPr>
          <w:rFonts w:ascii="Tahoma" w:hAnsi="Tahoma" w:cs="Tahoma"/>
          <w:sz w:val="20"/>
          <w:szCs w:val="20"/>
        </w:rPr>
        <w:t xml:space="preserve">ανά εμπλεκόμενη </w:t>
      </w:r>
      <w:r w:rsidR="00221DC0">
        <w:rPr>
          <w:rFonts w:ascii="Tahoma" w:hAnsi="Tahoma" w:cs="Tahoma"/>
          <w:sz w:val="20"/>
          <w:szCs w:val="20"/>
        </w:rPr>
        <w:t>Υ</w:t>
      </w:r>
      <w:r w:rsidR="00031046">
        <w:rPr>
          <w:rFonts w:ascii="Tahoma" w:hAnsi="Tahoma" w:cs="Tahoma"/>
          <w:sz w:val="20"/>
          <w:szCs w:val="20"/>
        </w:rPr>
        <w:t xml:space="preserve">πηρεσία/ </w:t>
      </w:r>
      <w:r w:rsidR="00221DC0">
        <w:rPr>
          <w:rFonts w:ascii="Tahoma" w:hAnsi="Tahoma" w:cs="Tahoma"/>
          <w:sz w:val="20"/>
          <w:szCs w:val="20"/>
        </w:rPr>
        <w:t>Δ</w:t>
      </w:r>
      <w:r w:rsidR="00031046">
        <w:rPr>
          <w:rFonts w:ascii="Tahoma" w:hAnsi="Tahoma" w:cs="Tahoma"/>
          <w:sz w:val="20"/>
          <w:szCs w:val="20"/>
        </w:rPr>
        <w:t xml:space="preserve">ιεύθυνση/ </w:t>
      </w:r>
      <w:r w:rsidR="00221DC0">
        <w:rPr>
          <w:rFonts w:ascii="Tahoma" w:hAnsi="Tahoma" w:cs="Tahoma"/>
          <w:sz w:val="20"/>
          <w:szCs w:val="20"/>
        </w:rPr>
        <w:t>Τ</w:t>
      </w:r>
      <w:r w:rsidR="00031046">
        <w:rPr>
          <w:rFonts w:ascii="Tahoma" w:hAnsi="Tahoma" w:cs="Tahoma"/>
          <w:sz w:val="20"/>
          <w:szCs w:val="20"/>
        </w:rPr>
        <w:t xml:space="preserve">μήμα/ </w:t>
      </w:r>
      <w:r w:rsidR="00221DC0">
        <w:rPr>
          <w:rFonts w:ascii="Tahoma" w:hAnsi="Tahoma" w:cs="Tahoma"/>
          <w:sz w:val="20"/>
          <w:szCs w:val="20"/>
        </w:rPr>
        <w:t>Υ</w:t>
      </w:r>
      <w:r w:rsidR="00031046">
        <w:rPr>
          <w:rFonts w:ascii="Tahoma" w:hAnsi="Tahoma" w:cs="Tahoma"/>
          <w:sz w:val="20"/>
          <w:szCs w:val="20"/>
        </w:rPr>
        <w:t>πηρεσιακή</w:t>
      </w:r>
      <w:r w:rsidR="00221DC0">
        <w:rPr>
          <w:rFonts w:ascii="Tahoma" w:hAnsi="Tahoma" w:cs="Tahoma"/>
          <w:sz w:val="20"/>
          <w:szCs w:val="20"/>
        </w:rPr>
        <w:t>- Ο</w:t>
      </w:r>
      <w:r w:rsidR="00031046">
        <w:rPr>
          <w:rFonts w:ascii="Tahoma" w:hAnsi="Tahoma" w:cs="Tahoma"/>
          <w:sz w:val="20"/>
          <w:szCs w:val="20"/>
        </w:rPr>
        <w:t xml:space="preserve">ργανωτική </w:t>
      </w:r>
      <w:r w:rsidR="00221DC0">
        <w:rPr>
          <w:rFonts w:ascii="Tahoma" w:hAnsi="Tahoma" w:cs="Tahoma"/>
          <w:sz w:val="20"/>
          <w:szCs w:val="20"/>
        </w:rPr>
        <w:t>Μ</w:t>
      </w:r>
      <w:r w:rsidR="00031046">
        <w:rPr>
          <w:rFonts w:ascii="Tahoma" w:hAnsi="Tahoma" w:cs="Tahoma"/>
          <w:sz w:val="20"/>
          <w:szCs w:val="20"/>
        </w:rPr>
        <w:t xml:space="preserve">ονάδα </w:t>
      </w:r>
      <w:r>
        <w:rPr>
          <w:rFonts w:ascii="Tahoma" w:hAnsi="Tahoma" w:cs="Tahoma"/>
          <w:sz w:val="20"/>
          <w:szCs w:val="20"/>
        </w:rPr>
        <w:t xml:space="preserve">(εφόσον ο ΕΦ διαθέτει αναλυτικό εγχειρίδιο διαδικασιών διαχείρισης το υποβάλλει στη ΔΑ), </w:t>
      </w:r>
    </w:p>
    <w:p w:rsidR="00150323" w:rsidRPr="00150323" w:rsidRDefault="003578A7" w:rsidP="009F6CF6">
      <w:pPr>
        <w:pStyle w:val="ListParagraph"/>
        <w:widowControl w:val="0"/>
        <w:numPr>
          <w:ilvl w:val="2"/>
          <w:numId w:val="21"/>
        </w:numPr>
        <w:autoSpaceDE w:val="0"/>
        <w:autoSpaceDN w:val="0"/>
        <w:adjustRightInd w:val="0"/>
        <w:spacing w:before="60" w:after="60" w:line="280" w:lineRule="exact"/>
        <w:ind w:left="426" w:right="62" w:hanging="426"/>
        <w:contextualSpacing w:val="0"/>
        <w:rPr>
          <w:rFonts w:ascii="Tahoma" w:hAnsi="Tahoma" w:cs="Tahoma"/>
          <w:sz w:val="20"/>
          <w:szCs w:val="20"/>
        </w:rPr>
      </w:pPr>
      <w:r>
        <w:rPr>
          <w:rFonts w:ascii="Tahoma" w:hAnsi="Tahoma" w:cs="Tahoma"/>
          <w:sz w:val="20"/>
          <w:szCs w:val="20"/>
        </w:rPr>
        <w:t xml:space="preserve">το θεσμικό πλαίσιο που τον διέπει (π.χ. ιδρυτικός νόμος, </w:t>
      </w:r>
      <w:r w:rsidR="00031046">
        <w:rPr>
          <w:rFonts w:ascii="Tahoma" w:hAnsi="Tahoma" w:cs="Tahoma"/>
          <w:sz w:val="20"/>
          <w:szCs w:val="20"/>
        </w:rPr>
        <w:t xml:space="preserve">Προεδρικό Διάταγμα, </w:t>
      </w:r>
      <w:r>
        <w:rPr>
          <w:rFonts w:ascii="Tahoma" w:hAnsi="Tahoma" w:cs="Tahoma"/>
          <w:sz w:val="20"/>
          <w:szCs w:val="20"/>
        </w:rPr>
        <w:t xml:space="preserve">ΥΑ συγκρότησής του, καταστατικό λειτουργίας, κλπ) </w:t>
      </w:r>
      <w:r w:rsidR="003E0637">
        <w:rPr>
          <w:rFonts w:ascii="Tahoma" w:hAnsi="Tahoma" w:cs="Tahoma"/>
          <w:sz w:val="20"/>
          <w:szCs w:val="20"/>
        </w:rPr>
        <w:t xml:space="preserve">και </w:t>
      </w:r>
      <w:r>
        <w:rPr>
          <w:rFonts w:ascii="Tahoma" w:hAnsi="Tahoma" w:cs="Tahoma"/>
          <w:sz w:val="20"/>
          <w:szCs w:val="20"/>
        </w:rPr>
        <w:t>στο πλαίσιο του οποίου δραστηριοποιείται στον τομέα που εντάσσονται οι δράσεις που θα διαχειριστεί (π.χ. απασχόληση, έρευνα και τεχνολογία, δράσεις κρατικών ενισχύσεων επιχειρηματικότητας, κλπ).</w:t>
      </w:r>
    </w:p>
    <w:p w:rsidR="003578A7" w:rsidRPr="00C82A81" w:rsidRDefault="00C82A81" w:rsidP="00F3058A">
      <w:pPr>
        <w:widowControl w:val="0"/>
        <w:autoSpaceDE w:val="0"/>
        <w:autoSpaceDN w:val="0"/>
        <w:adjustRightInd w:val="0"/>
        <w:spacing w:after="120" w:line="280" w:lineRule="exact"/>
        <w:ind w:right="62"/>
        <w:rPr>
          <w:rFonts w:ascii="Tahoma" w:hAnsi="Tahoma" w:cs="Tahoma"/>
          <w:sz w:val="20"/>
          <w:szCs w:val="20"/>
        </w:rPr>
      </w:pPr>
      <w:r>
        <w:rPr>
          <w:rFonts w:ascii="Tahoma" w:hAnsi="Tahoma" w:cs="Tahoma"/>
          <w:sz w:val="20"/>
          <w:szCs w:val="20"/>
        </w:rPr>
        <w:t>Βάσει των στοιχείων αυτών, η ΔΑ εξετάζει και αξιολογεί τον ΕΦ σχετικά με την</w:t>
      </w:r>
      <w:r w:rsidRPr="00C82A81">
        <w:rPr>
          <w:rFonts w:ascii="Tahoma" w:hAnsi="Tahoma" w:cs="Tahoma"/>
          <w:sz w:val="20"/>
          <w:szCs w:val="20"/>
        </w:rPr>
        <w:t xml:space="preserve">: </w:t>
      </w:r>
    </w:p>
    <w:p w:rsidR="002F3A41" w:rsidRPr="008013DD" w:rsidRDefault="002F3A41" w:rsidP="009F6CF6">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w:t>
      </w:r>
      <w:r>
        <w:rPr>
          <w:rFonts w:ascii="Tahoma" w:hAnsi="Tahoma" w:cs="Tahoma"/>
          <w:sz w:val="20"/>
          <w:szCs w:val="20"/>
        </w:rPr>
        <w:tab/>
        <w:t>πληρότητα του οργανογράμματος σε σχέση με τις αρμοδιότητες ή τα καθήκοντα που θα του ανατεθούν,</w:t>
      </w:r>
      <w:r w:rsidR="00B9285E">
        <w:rPr>
          <w:rFonts w:ascii="Tahoma" w:hAnsi="Tahoma" w:cs="Tahoma"/>
          <w:sz w:val="20"/>
          <w:szCs w:val="20"/>
        </w:rPr>
        <w:t xml:space="preserve"> ιδίως ως προς </w:t>
      </w:r>
      <w:r w:rsidR="00B9285E" w:rsidRPr="008013DD">
        <w:rPr>
          <w:rFonts w:ascii="Tahoma" w:hAnsi="Tahoma" w:cs="Tahoma"/>
          <w:sz w:val="20"/>
          <w:szCs w:val="20"/>
        </w:rPr>
        <w:t>την διοικητικ</w:t>
      </w:r>
      <w:r w:rsidR="008013DD">
        <w:rPr>
          <w:rFonts w:ascii="Tahoma" w:hAnsi="Tahoma" w:cs="Tahoma"/>
          <w:sz w:val="20"/>
          <w:szCs w:val="20"/>
        </w:rPr>
        <w:t xml:space="preserve">ή ικανότητα και </w:t>
      </w:r>
      <w:r w:rsidR="00B9285E" w:rsidRPr="008013DD">
        <w:rPr>
          <w:rFonts w:ascii="Tahoma" w:hAnsi="Tahoma" w:cs="Tahoma"/>
          <w:sz w:val="20"/>
          <w:szCs w:val="20"/>
        </w:rPr>
        <w:t>οικονομική ή δημοσιονομική διαχείριση</w:t>
      </w:r>
      <w:r w:rsidR="008013DD" w:rsidRPr="008013DD">
        <w:rPr>
          <w:rFonts w:ascii="Tahoma" w:hAnsi="Tahoma" w:cs="Tahoma"/>
          <w:sz w:val="20"/>
          <w:szCs w:val="20"/>
        </w:rPr>
        <w:t>,</w:t>
      </w:r>
    </w:p>
    <w:p w:rsidR="002F3A41" w:rsidRDefault="002F3A41" w:rsidP="009F6CF6">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 xml:space="preserve">- </w:t>
      </w:r>
      <w:r>
        <w:rPr>
          <w:rFonts w:ascii="Tahoma" w:hAnsi="Tahoma" w:cs="Tahoma"/>
          <w:sz w:val="20"/>
          <w:szCs w:val="20"/>
        </w:rPr>
        <w:tab/>
        <w:t>κατανομή των αρμοδιοτήτων στο εσωτερικό του φορέα</w:t>
      </w:r>
      <w:r w:rsidR="001F3FEB">
        <w:rPr>
          <w:rFonts w:ascii="Tahoma" w:hAnsi="Tahoma" w:cs="Tahoma"/>
          <w:sz w:val="20"/>
          <w:szCs w:val="20"/>
        </w:rPr>
        <w:t xml:space="preserve">, </w:t>
      </w:r>
      <w:r w:rsidR="00663442">
        <w:rPr>
          <w:rFonts w:ascii="Tahoma" w:hAnsi="Tahoma" w:cs="Tahoma"/>
          <w:sz w:val="20"/>
          <w:szCs w:val="20"/>
        </w:rPr>
        <w:t xml:space="preserve">προκειμένου να διασφαλιστεί η </w:t>
      </w:r>
      <w:r w:rsidR="001F3FEB">
        <w:rPr>
          <w:rFonts w:ascii="Tahoma" w:hAnsi="Tahoma" w:cs="Tahoma"/>
          <w:sz w:val="20"/>
          <w:szCs w:val="20"/>
        </w:rPr>
        <w:t xml:space="preserve">τήρηση της </w:t>
      </w:r>
      <w:r w:rsidR="000E6DC1">
        <w:rPr>
          <w:rFonts w:ascii="Tahoma" w:hAnsi="Tahoma" w:cs="Tahoma"/>
          <w:sz w:val="20"/>
          <w:szCs w:val="20"/>
        </w:rPr>
        <w:t xml:space="preserve">αρχής του διαχωρισμού των καθηκόντων, </w:t>
      </w:r>
      <w:r>
        <w:rPr>
          <w:rFonts w:ascii="Tahoma" w:hAnsi="Tahoma" w:cs="Tahoma"/>
          <w:sz w:val="20"/>
          <w:szCs w:val="20"/>
        </w:rPr>
        <w:t>ιδιαίτερα μεταξύ των διαδικασιών επιλογής και έγκρισης πράξης</w:t>
      </w:r>
      <w:r w:rsidR="000E6DC1">
        <w:rPr>
          <w:rFonts w:ascii="Tahoma" w:hAnsi="Tahoma" w:cs="Tahoma"/>
          <w:sz w:val="20"/>
          <w:szCs w:val="20"/>
        </w:rPr>
        <w:t xml:space="preserve">, </w:t>
      </w:r>
      <w:r w:rsidR="00B9285E">
        <w:rPr>
          <w:rFonts w:ascii="Tahoma" w:hAnsi="Tahoma" w:cs="Tahoma"/>
          <w:sz w:val="20"/>
          <w:szCs w:val="20"/>
        </w:rPr>
        <w:t>επαληθεύσεων και πληρωμών,</w:t>
      </w:r>
      <w:r>
        <w:rPr>
          <w:rFonts w:ascii="Tahoma" w:hAnsi="Tahoma" w:cs="Tahoma"/>
          <w:sz w:val="20"/>
          <w:szCs w:val="20"/>
        </w:rPr>
        <w:t xml:space="preserve">   </w:t>
      </w:r>
    </w:p>
    <w:p w:rsidR="0078145F" w:rsidRDefault="0071632C" w:rsidP="0071632C">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w:t>
      </w:r>
      <w:r>
        <w:rPr>
          <w:rFonts w:ascii="Tahoma" w:hAnsi="Tahoma" w:cs="Tahoma"/>
          <w:sz w:val="20"/>
          <w:szCs w:val="20"/>
        </w:rPr>
        <w:tab/>
        <w:t>επάρκεια και ικανότητα του προσωπικού να εκτελέσουν τις αρμοδιότητες διαχείρισης που τους ανατίθενται,</w:t>
      </w:r>
    </w:p>
    <w:p w:rsidR="0071632C" w:rsidRDefault="0078145F" w:rsidP="0071632C">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w:t>
      </w:r>
      <w:r>
        <w:rPr>
          <w:rFonts w:ascii="Tahoma" w:hAnsi="Tahoma" w:cs="Tahoma"/>
          <w:sz w:val="20"/>
          <w:szCs w:val="20"/>
        </w:rPr>
        <w:tab/>
        <w:t>επάρκεια των διαδικασιών διαχείρισης που εφαρμόζει ο ΕΦ σε σχέση με τις διαδικασίες διαχείρισης του Συστήματος Διαχείρισης και Ελέγχου,</w:t>
      </w:r>
    </w:p>
    <w:p w:rsidR="0071632C" w:rsidRDefault="002F3A41" w:rsidP="0071632C">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0071632C">
        <w:rPr>
          <w:rFonts w:ascii="Tahoma" w:hAnsi="Tahoma" w:cs="Tahoma"/>
          <w:sz w:val="20"/>
          <w:szCs w:val="20"/>
        </w:rPr>
        <w:t xml:space="preserve">διάθεση εγχειριδίου διαδικασιών διαχείρισης και χρήση του από το προσωπικό του φορέα που εμπλέκεται στη διαχείριση των πράξεων, </w:t>
      </w:r>
    </w:p>
    <w:p w:rsidR="0071632C" w:rsidRDefault="0071632C" w:rsidP="0071632C">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w:t>
      </w:r>
      <w:r>
        <w:rPr>
          <w:rFonts w:ascii="Tahoma" w:hAnsi="Tahoma" w:cs="Tahoma"/>
          <w:sz w:val="20"/>
          <w:szCs w:val="20"/>
        </w:rPr>
        <w:tab/>
        <w:t>πλαίσιο θέσπισης, τροποποίησης του εγχειριδίου διαδικασιών διαχείρισης ή κατάργησης διαδικασιών</w:t>
      </w:r>
      <w:r w:rsidR="0078145F">
        <w:rPr>
          <w:rFonts w:ascii="Tahoma" w:hAnsi="Tahoma" w:cs="Tahoma"/>
          <w:sz w:val="20"/>
          <w:szCs w:val="20"/>
        </w:rPr>
        <w:t>,</w:t>
      </w:r>
      <w:r>
        <w:rPr>
          <w:rFonts w:ascii="Tahoma" w:hAnsi="Tahoma" w:cs="Tahoma"/>
          <w:sz w:val="20"/>
          <w:szCs w:val="20"/>
        </w:rPr>
        <w:t xml:space="preserve"> </w:t>
      </w:r>
    </w:p>
    <w:p w:rsidR="001E4932" w:rsidRDefault="00D53172" w:rsidP="009F6CF6">
      <w:pPr>
        <w:widowControl w:val="0"/>
        <w:autoSpaceDE w:val="0"/>
        <w:autoSpaceDN w:val="0"/>
        <w:adjustRightInd w:val="0"/>
        <w:spacing w:before="60" w:after="60" w:line="280" w:lineRule="exact"/>
        <w:ind w:left="426" w:right="62" w:hanging="426"/>
        <w:rPr>
          <w:rFonts w:ascii="Tahoma" w:hAnsi="Tahoma" w:cs="Tahoma"/>
          <w:sz w:val="20"/>
          <w:szCs w:val="20"/>
        </w:rPr>
      </w:pPr>
      <w:r>
        <w:rPr>
          <w:rFonts w:ascii="Tahoma" w:hAnsi="Tahoma" w:cs="Tahoma"/>
          <w:sz w:val="20"/>
          <w:szCs w:val="20"/>
        </w:rPr>
        <w:t>-</w:t>
      </w:r>
      <w:r>
        <w:rPr>
          <w:rFonts w:ascii="Tahoma" w:hAnsi="Tahoma" w:cs="Tahoma"/>
          <w:sz w:val="20"/>
          <w:szCs w:val="20"/>
        </w:rPr>
        <w:tab/>
      </w:r>
      <w:r w:rsidR="002F3A41">
        <w:rPr>
          <w:rFonts w:ascii="Tahoma" w:hAnsi="Tahoma" w:cs="Tahoma"/>
          <w:sz w:val="20"/>
          <w:szCs w:val="20"/>
        </w:rPr>
        <w:t xml:space="preserve">εμπειρία </w:t>
      </w:r>
      <w:r w:rsidR="001E4932">
        <w:rPr>
          <w:rFonts w:ascii="Tahoma" w:hAnsi="Tahoma" w:cs="Tahoma"/>
          <w:sz w:val="20"/>
          <w:szCs w:val="20"/>
        </w:rPr>
        <w:t xml:space="preserve">του φορέα στη διαχείριση δράσεων </w:t>
      </w:r>
      <w:r w:rsidR="0071632C">
        <w:rPr>
          <w:rFonts w:ascii="Tahoma" w:hAnsi="Tahoma" w:cs="Tahoma"/>
          <w:sz w:val="20"/>
          <w:szCs w:val="20"/>
        </w:rPr>
        <w:t xml:space="preserve">ή και συγχρηματοδοτούμενων πράξεων </w:t>
      </w:r>
      <w:r w:rsidR="001E4932">
        <w:rPr>
          <w:rFonts w:ascii="Tahoma" w:hAnsi="Tahoma" w:cs="Tahoma"/>
          <w:sz w:val="20"/>
          <w:szCs w:val="20"/>
        </w:rPr>
        <w:t>στον τομέα που αφορά το αντικείμενο της ανάθεσης,</w:t>
      </w:r>
    </w:p>
    <w:p w:rsidR="00190393" w:rsidRDefault="002F3A41" w:rsidP="009F6CF6">
      <w:pPr>
        <w:widowControl w:val="0"/>
        <w:autoSpaceDE w:val="0"/>
        <w:autoSpaceDN w:val="0"/>
        <w:adjustRightInd w:val="0"/>
        <w:spacing w:after="120" w:line="280" w:lineRule="exact"/>
        <w:ind w:left="426" w:right="62" w:hanging="426"/>
        <w:rPr>
          <w:rFonts w:ascii="Tahoma" w:hAnsi="Tahoma" w:cs="Tahoma"/>
          <w:sz w:val="20"/>
          <w:szCs w:val="20"/>
        </w:rPr>
      </w:pPr>
      <w:r>
        <w:rPr>
          <w:rFonts w:ascii="Tahoma" w:hAnsi="Tahoma" w:cs="Tahoma"/>
          <w:sz w:val="20"/>
          <w:szCs w:val="20"/>
        </w:rPr>
        <w:t xml:space="preserve">- </w:t>
      </w:r>
      <w:r>
        <w:rPr>
          <w:rFonts w:ascii="Tahoma" w:hAnsi="Tahoma" w:cs="Tahoma"/>
          <w:sz w:val="20"/>
          <w:szCs w:val="20"/>
        </w:rPr>
        <w:tab/>
        <w:t xml:space="preserve">ικανότητα διαχείρισης συγχρηματοδοτούμενων πράξεων, με βάση την αποτελεσματική διαχείριση </w:t>
      </w:r>
      <w:r w:rsidR="001E4932">
        <w:rPr>
          <w:rFonts w:ascii="Tahoma" w:hAnsi="Tahoma" w:cs="Tahoma"/>
          <w:sz w:val="20"/>
          <w:szCs w:val="20"/>
        </w:rPr>
        <w:t xml:space="preserve">τους </w:t>
      </w:r>
      <w:r>
        <w:rPr>
          <w:rFonts w:ascii="Tahoma" w:hAnsi="Tahoma" w:cs="Tahoma"/>
          <w:sz w:val="20"/>
          <w:szCs w:val="20"/>
        </w:rPr>
        <w:t>κατά τις προηγούμενες προγραμματικές περιόδους</w:t>
      </w:r>
      <w:r w:rsidR="004B2DDF">
        <w:rPr>
          <w:rFonts w:ascii="Tahoma" w:hAnsi="Tahoma" w:cs="Tahoma"/>
          <w:sz w:val="20"/>
          <w:szCs w:val="20"/>
        </w:rPr>
        <w:t>.</w:t>
      </w:r>
      <w:r w:rsidR="00190393">
        <w:rPr>
          <w:rFonts w:ascii="Tahoma" w:hAnsi="Tahoma" w:cs="Tahoma"/>
          <w:sz w:val="20"/>
          <w:szCs w:val="20"/>
        </w:rPr>
        <w:t xml:space="preserve"> </w:t>
      </w:r>
    </w:p>
    <w:p w:rsidR="002F5E64" w:rsidRDefault="006E73CA" w:rsidP="009F6CF6">
      <w:pPr>
        <w:widowControl w:val="0"/>
        <w:autoSpaceDE w:val="0"/>
        <w:autoSpaceDN w:val="0"/>
        <w:adjustRightInd w:val="0"/>
        <w:spacing w:after="60" w:line="280" w:lineRule="exact"/>
        <w:ind w:right="62"/>
        <w:rPr>
          <w:rFonts w:ascii="Tahoma" w:hAnsi="Tahoma" w:cs="Tahoma"/>
          <w:sz w:val="20"/>
          <w:szCs w:val="20"/>
        </w:rPr>
      </w:pPr>
      <w:r>
        <w:rPr>
          <w:rFonts w:ascii="Tahoma" w:hAnsi="Tahoma" w:cs="Tahoma"/>
          <w:sz w:val="20"/>
          <w:szCs w:val="20"/>
        </w:rPr>
        <w:t xml:space="preserve">Εφόσον το αποτέλεσμα της εξέτασης του ΕΦ αποβεί </w:t>
      </w:r>
      <w:r w:rsidR="00AE12B2">
        <w:rPr>
          <w:rFonts w:ascii="Tahoma" w:hAnsi="Tahoma" w:cs="Tahoma"/>
          <w:sz w:val="20"/>
          <w:szCs w:val="20"/>
        </w:rPr>
        <w:t>θετικό, η ΔΑ προβαίνει στην προετοιμασία της Απόφασης Ορισμού του ΕΦ / Ανάθεσης Αρμοδιοτήτων</w:t>
      </w:r>
      <w:r w:rsidR="008031A5">
        <w:rPr>
          <w:rFonts w:ascii="Tahoma" w:hAnsi="Tahoma" w:cs="Tahoma"/>
          <w:sz w:val="20"/>
          <w:szCs w:val="20"/>
        </w:rPr>
        <w:t xml:space="preserve"> και εισηγείται την έκδοσή </w:t>
      </w:r>
      <w:r w:rsidR="002F5E64">
        <w:rPr>
          <w:rFonts w:ascii="Tahoma" w:hAnsi="Tahoma" w:cs="Tahoma"/>
          <w:sz w:val="20"/>
          <w:szCs w:val="20"/>
        </w:rPr>
        <w:t>της</w:t>
      </w:r>
      <w:r w:rsidR="00FE1BE0">
        <w:rPr>
          <w:rFonts w:ascii="Tahoma" w:hAnsi="Tahoma" w:cs="Tahoma"/>
          <w:sz w:val="20"/>
          <w:szCs w:val="20"/>
        </w:rPr>
        <w:t>.</w:t>
      </w:r>
    </w:p>
    <w:p w:rsidR="00283EAE" w:rsidRDefault="00AE12B2" w:rsidP="002F3680">
      <w:pPr>
        <w:widowControl w:val="0"/>
        <w:autoSpaceDE w:val="0"/>
        <w:autoSpaceDN w:val="0"/>
        <w:adjustRightInd w:val="0"/>
        <w:spacing w:after="60" w:line="280" w:lineRule="exact"/>
        <w:ind w:right="62"/>
        <w:rPr>
          <w:rFonts w:ascii="Tahoma" w:hAnsi="Tahoma" w:cs="Tahoma"/>
          <w:sz w:val="20"/>
          <w:szCs w:val="20"/>
        </w:rPr>
      </w:pPr>
      <w:r>
        <w:rPr>
          <w:rFonts w:ascii="Tahoma" w:hAnsi="Tahoma" w:cs="Tahoma"/>
          <w:sz w:val="20"/>
          <w:szCs w:val="20"/>
        </w:rPr>
        <w:t xml:space="preserve">Εάν, το αποτέλεσμα της εξέτασης αποβεί αρνητικό, η ΔΑ ενημερώνει τον φορέα για τους λόγους </w:t>
      </w:r>
      <w:r w:rsidR="00527A78">
        <w:rPr>
          <w:rFonts w:ascii="Tahoma" w:hAnsi="Tahoma" w:cs="Tahoma"/>
          <w:sz w:val="20"/>
          <w:szCs w:val="20"/>
        </w:rPr>
        <w:t>μη τεκμηρίωσης της ικανότητάς του</w:t>
      </w:r>
      <w:r w:rsidR="002000E8">
        <w:rPr>
          <w:rFonts w:ascii="Tahoma" w:hAnsi="Tahoma" w:cs="Tahoma"/>
          <w:sz w:val="20"/>
          <w:szCs w:val="20"/>
        </w:rPr>
        <w:t xml:space="preserve"> </w:t>
      </w:r>
      <w:r w:rsidR="00283EAE">
        <w:rPr>
          <w:rFonts w:ascii="Tahoma" w:hAnsi="Tahoma" w:cs="Tahoma"/>
          <w:sz w:val="20"/>
          <w:szCs w:val="20"/>
        </w:rPr>
        <w:t>να ασκήσει τις αρμοδιότητες ή τα καθήκοντα που προτίθεται να του αναθέσει</w:t>
      </w:r>
      <w:r w:rsidR="00BC6757">
        <w:rPr>
          <w:rFonts w:ascii="Tahoma" w:hAnsi="Tahoma" w:cs="Tahoma"/>
          <w:sz w:val="20"/>
          <w:szCs w:val="20"/>
        </w:rPr>
        <w:t>.</w:t>
      </w:r>
      <w:r w:rsidR="00283EAE">
        <w:rPr>
          <w:rFonts w:ascii="Tahoma" w:hAnsi="Tahoma" w:cs="Tahoma"/>
          <w:sz w:val="20"/>
          <w:szCs w:val="20"/>
        </w:rPr>
        <w:t xml:space="preserve"> </w:t>
      </w:r>
    </w:p>
    <w:p w:rsidR="00DD79FF" w:rsidRDefault="00DD79FF" w:rsidP="00F03E49">
      <w:pPr>
        <w:spacing w:before="240" w:after="120" w:line="280" w:lineRule="exact"/>
        <w:rPr>
          <w:rFonts w:ascii="Tahoma" w:hAnsi="Tahoma" w:cs="Tahoma"/>
          <w:sz w:val="20"/>
          <w:szCs w:val="20"/>
        </w:rPr>
      </w:pPr>
      <w:r>
        <w:rPr>
          <w:rFonts w:ascii="Tahoma" w:hAnsi="Tahoma" w:cs="Tahoma"/>
          <w:sz w:val="20"/>
          <w:szCs w:val="20"/>
        </w:rPr>
        <w:lastRenderedPageBreak/>
        <w:t xml:space="preserve">Στις περιπτώσεις που Ενδιάμεσος Φορέας ορίζεται Ειδική Υπηρεσία Διαχείρισης Επιχειρησιακού Προγράμματος, δεν απαιτείται η εξέταση της ικανότητάς της </w:t>
      </w:r>
      <w:r w:rsidR="00283EAE">
        <w:rPr>
          <w:rFonts w:ascii="Tahoma" w:hAnsi="Tahoma" w:cs="Tahoma"/>
          <w:sz w:val="20"/>
          <w:szCs w:val="20"/>
        </w:rPr>
        <w:t>στην άσκηση αρμοδιοτήτων ή καθηκόντων και</w:t>
      </w:r>
      <w:r>
        <w:rPr>
          <w:rFonts w:ascii="Tahoma" w:hAnsi="Tahoma" w:cs="Tahoma"/>
          <w:sz w:val="20"/>
          <w:szCs w:val="20"/>
        </w:rPr>
        <w:t xml:space="preserve"> στη διοικητική και δημοσιονομική διαχείριση, καθώς έχουν διασφαλιστεί κατά τη διαδικασία ορισμού της ως «Διαχειριστική Αρχή».</w:t>
      </w:r>
    </w:p>
    <w:p w:rsidR="00BC6757" w:rsidRDefault="0059538A" w:rsidP="00F03E49">
      <w:pPr>
        <w:spacing w:after="120" w:line="280" w:lineRule="exact"/>
        <w:rPr>
          <w:rFonts w:ascii="Tahoma" w:hAnsi="Tahoma" w:cs="Tahoma"/>
          <w:sz w:val="20"/>
          <w:szCs w:val="20"/>
        </w:rPr>
      </w:pPr>
      <w:r>
        <w:rPr>
          <w:rFonts w:ascii="Tahoma" w:hAnsi="Tahoma" w:cs="Tahoma"/>
          <w:sz w:val="20"/>
          <w:szCs w:val="20"/>
        </w:rPr>
        <w:t>Η ΔΑ διατηρεί σε αρχείο τα αποτελέσματα της εξέτασης των ΕΦ</w:t>
      </w:r>
      <w:r w:rsidR="00BC6757">
        <w:rPr>
          <w:rFonts w:ascii="Tahoma" w:hAnsi="Tahoma" w:cs="Tahoma"/>
          <w:sz w:val="20"/>
          <w:szCs w:val="20"/>
        </w:rPr>
        <w:t>.</w:t>
      </w:r>
    </w:p>
    <w:p w:rsidR="002C2F09" w:rsidRPr="00C930AB" w:rsidRDefault="000534B7" w:rsidP="00F03E49">
      <w:pPr>
        <w:spacing w:before="240" w:after="120" w:line="280" w:lineRule="exact"/>
        <w:rPr>
          <w:rFonts w:ascii="Tahoma" w:hAnsi="Tahoma" w:cs="Tahoma"/>
          <w:sz w:val="20"/>
          <w:szCs w:val="20"/>
        </w:rPr>
      </w:pPr>
      <w:r>
        <w:rPr>
          <w:rFonts w:ascii="Tahoma" w:hAnsi="Tahoma" w:cs="Tahoma"/>
          <w:sz w:val="20"/>
          <w:szCs w:val="20"/>
        </w:rPr>
        <w:t>Εφόσον</w:t>
      </w:r>
      <w:r w:rsidR="008E33F7" w:rsidRPr="00497FED">
        <w:rPr>
          <w:rFonts w:ascii="Tahoma" w:hAnsi="Tahoma" w:cs="Tahoma"/>
          <w:sz w:val="20"/>
          <w:szCs w:val="20"/>
        </w:rPr>
        <w:t xml:space="preserve"> η επιλογή </w:t>
      </w:r>
      <w:r w:rsidR="00D5515E" w:rsidRPr="00497FED">
        <w:rPr>
          <w:rFonts w:ascii="Tahoma" w:hAnsi="Tahoma" w:cs="Tahoma"/>
          <w:sz w:val="20"/>
          <w:szCs w:val="20"/>
        </w:rPr>
        <w:t>ΕΦ</w:t>
      </w:r>
      <w:r w:rsidR="005354B3" w:rsidRPr="00497FED">
        <w:rPr>
          <w:rFonts w:ascii="Tahoma" w:hAnsi="Tahoma" w:cs="Tahoma"/>
          <w:sz w:val="20"/>
          <w:szCs w:val="20"/>
        </w:rPr>
        <w:t xml:space="preserve"> </w:t>
      </w:r>
      <w:r w:rsidR="008E33F7" w:rsidRPr="00497FED">
        <w:rPr>
          <w:rFonts w:ascii="Tahoma" w:hAnsi="Tahoma" w:cs="Tahoma"/>
          <w:sz w:val="20"/>
          <w:szCs w:val="20"/>
        </w:rPr>
        <w:t xml:space="preserve">διενεργείται μετά από διαγωνιστική διαδικασία, </w:t>
      </w:r>
      <w:r w:rsidR="002C2F09">
        <w:rPr>
          <w:rFonts w:ascii="Tahoma" w:hAnsi="Tahoma" w:cs="Tahoma"/>
          <w:sz w:val="20"/>
          <w:szCs w:val="20"/>
        </w:rPr>
        <w:t xml:space="preserve">σύμφωνα με το άρθρο 13, παρ.5 του Νόμου 4314/2014, </w:t>
      </w:r>
      <w:r w:rsidR="008E33F7" w:rsidRPr="00497FED">
        <w:rPr>
          <w:rFonts w:ascii="Tahoma" w:hAnsi="Tahoma" w:cs="Tahoma"/>
          <w:sz w:val="20"/>
          <w:szCs w:val="20"/>
        </w:rPr>
        <w:t>η ΔΑ θα πρέπει να</w:t>
      </w:r>
      <w:r w:rsidR="00C930AB" w:rsidRPr="00C930AB">
        <w:rPr>
          <w:rFonts w:ascii="Tahoma" w:hAnsi="Tahoma" w:cs="Tahoma"/>
          <w:sz w:val="20"/>
          <w:szCs w:val="20"/>
        </w:rPr>
        <w:t>:</w:t>
      </w:r>
    </w:p>
    <w:p w:rsidR="00C566F3" w:rsidRDefault="008E33F7" w:rsidP="00F03E49">
      <w:pPr>
        <w:pStyle w:val="ListParagraph"/>
        <w:numPr>
          <w:ilvl w:val="0"/>
          <w:numId w:val="25"/>
        </w:numPr>
        <w:spacing w:after="120" w:line="280" w:lineRule="exact"/>
        <w:ind w:left="426" w:hanging="426"/>
        <w:contextualSpacing w:val="0"/>
        <w:rPr>
          <w:rFonts w:ascii="Tahoma" w:hAnsi="Tahoma" w:cs="Tahoma"/>
          <w:sz w:val="20"/>
          <w:szCs w:val="20"/>
        </w:rPr>
      </w:pPr>
      <w:r w:rsidRPr="00F452EE">
        <w:rPr>
          <w:rFonts w:ascii="Tahoma" w:hAnsi="Tahoma" w:cs="Tahoma"/>
          <w:sz w:val="20"/>
          <w:szCs w:val="20"/>
        </w:rPr>
        <w:t xml:space="preserve">συμπεριλάβει </w:t>
      </w:r>
      <w:r w:rsidR="0055518A" w:rsidRPr="00F452EE">
        <w:rPr>
          <w:rFonts w:ascii="Tahoma" w:hAnsi="Tahoma" w:cs="Tahoma"/>
          <w:sz w:val="20"/>
          <w:szCs w:val="20"/>
        </w:rPr>
        <w:t>στο τεύχος της διακήρ</w:t>
      </w:r>
      <w:r w:rsidR="002C2F09" w:rsidRPr="00F452EE">
        <w:rPr>
          <w:rFonts w:ascii="Tahoma" w:hAnsi="Tahoma" w:cs="Tahoma"/>
          <w:sz w:val="20"/>
          <w:szCs w:val="20"/>
        </w:rPr>
        <w:t xml:space="preserve">υξης την υποχρέωση υποβολής </w:t>
      </w:r>
      <w:r w:rsidR="00F452EE" w:rsidRPr="00F452EE">
        <w:rPr>
          <w:rFonts w:ascii="Tahoma" w:hAnsi="Tahoma" w:cs="Tahoma"/>
          <w:sz w:val="20"/>
          <w:szCs w:val="20"/>
        </w:rPr>
        <w:t xml:space="preserve">από τον ΕΦ </w:t>
      </w:r>
      <w:r w:rsidR="002C2F09" w:rsidRPr="00F452EE">
        <w:rPr>
          <w:rFonts w:ascii="Tahoma" w:hAnsi="Tahoma" w:cs="Tahoma"/>
          <w:sz w:val="20"/>
          <w:szCs w:val="20"/>
        </w:rPr>
        <w:t xml:space="preserve">των </w:t>
      </w:r>
      <w:r w:rsidR="0055518A" w:rsidRPr="00F452EE">
        <w:rPr>
          <w:rFonts w:ascii="Tahoma" w:hAnsi="Tahoma" w:cs="Tahoma"/>
          <w:sz w:val="20"/>
          <w:szCs w:val="20"/>
        </w:rPr>
        <w:t xml:space="preserve">απαιτούμενων στοιχείων, </w:t>
      </w:r>
      <w:r w:rsidR="002C2F09" w:rsidRPr="00F452EE">
        <w:rPr>
          <w:rFonts w:ascii="Tahoma" w:hAnsi="Tahoma" w:cs="Tahoma"/>
          <w:sz w:val="20"/>
          <w:szCs w:val="20"/>
        </w:rPr>
        <w:t>όπως αυτά προδιαγράφονται παραπάνω,</w:t>
      </w:r>
      <w:r w:rsidR="00F452EE" w:rsidRPr="00F452EE">
        <w:rPr>
          <w:rFonts w:ascii="Tahoma" w:hAnsi="Tahoma" w:cs="Tahoma"/>
          <w:sz w:val="20"/>
          <w:szCs w:val="20"/>
        </w:rPr>
        <w:t xml:space="preserve"> </w:t>
      </w:r>
      <w:r w:rsidR="003D0591">
        <w:rPr>
          <w:rFonts w:ascii="Tahoma" w:hAnsi="Tahoma" w:cs="Tahoma"/>
          <w:sz w:val="20"/>
          <w:szCs w:val="20"/>
        </w:rPr>
        <w:t>καθώς και των στοιχείων που τεκμηριώνουν τη φερεγγυότητ</w:t>
      </w:r>
      <w:r w:rsidR="00A02BBC">
        <w:rPr>
          <w:rFonts w:ascii="Tahoma" w:hAnsi="Tahoma" w:cs="Tahoma"/>
          <w:sz w:val="20"/>
          <w:szCs w:val="20"/>
        </w:rPr>
        <w:t>ά</w:t>
      </w:r>
      <w:r w:rsidR="003D0591">
        <w:rPr>
          <w:rFonts w:ascii="Tahoma" w:hAnsi="Tahoma" w:cs="Tahoma"/>
          <w:sz w:val="20"/>
          <w:szCs w:val="20"/>
        </w:rPr>
        <w:t xml:space="preserve"> του, εφόσον η ανάθεση διαχείρισης μέρος του ΕΠ αφορά συνολική επιχορήγηση σύμφωνα με το άρθρο 123 (7) του Καν. 1303/2014, </w:t>
      </w:r>
      <w:r w:rsidR="009B0FF2">
        <w:rPr>
          <w:rFonts w:ascii="Tahoma" w:hAnsi="Tahoma" w:cs="Tahoma"/>
          <w:sz w:val="20"/>
          <w:szCs w:val="20"/>
        </w:rPr>
        <w:t>ώστε να αποτελούν</w:t>
      </w:r>
      <w:r w:rsidR="00C566F3">
        <w:rPr>
          <w:rFonts w:ascii="Tahoma" w:hAnsi="Tahoma" w:cs="Tahoma"/>
          <w:sz w:val="20"/>
          <w:szCs w:val="20"/>
        </w:rPr>
        <w:t xml:space="preserve">, μεταξύ άλλων, κριτήρια επιλογής του ικανότερου φορέα, </w:t>
      </w:r>
      <w:r w:rsidR="00A66374">
        <w:rPr>
          <w:rFonts w:ascii="Tahoma" w:hAnsi="Tahoma" w:cs="Tahoma"/>
          <w:sz w:val="20"/>
          <w:szCs w:val="20"/>
        </w:rPr>
        <w:t xml:space="preserve">και </w:t>
      </w:r>
      <w:r w:rsidR="00F03E49">
        <w:rPr>
          <w:rFonts w:ascii="Tahoma" w:hAnsi="Tahoma" w:cs="Tahoma"/>
          <w:sz w:val="20"/>
          <w:szCs w:val="20"/>
        </w:rPr>
        <w:t>να</w:t>
      </w:r>
    </w:p>
    <w:p w:rsidR="00142011" w:rsidRPr="00F452EE" w:rsidRDefault="00F452EE" w:rsidP="00F03E49">
      <w:pPr>
        <w:pStyle w:val="ListParagraph"/>
        <w:numPr>
          <w:ilvl w:val="0"/>
          <w:numId w:val="25"/>
        </w:numPr>
        <w:spacing w:after="120" w:line="280" w:lineRule="exact"/>
        <w:ind w:left="426" w:hanging="426"/>
        <w:contextualSpacing w:val="0"/>
        <w:rPr>
          <w:rFonts w:ascii="Tahoma" w:hAnsi="Tahoma" w:cs="Tahoma"/>
          <w:sz w:val="20"/>
          <w:szCs w:val="20"/>
        </w:rPr>
      </w:pPr>
      <w:r w:rsidRPr="00F452EE">
        <w:rPr>
          <w:rFonts w:ascii="Tahoma" w:hAnsi="Tahoma" w:cs="Tahoma"/>
          <w:sz w:val="20"/>
          <w:szCs w:val="20"/>
        </w:rPr>
        <w:t xml:space="preserve">αποτυπώσει τους όρους και τις </w:t>
      </w:r>
      <w:r w:rsidR="00A3417F" w:rsidRPr="00F452EE">
        <w:rPr>
          <w:rFonts w:ascii="Tahoma" w:hAnsi="Tahoma" w:cs="Tahoma"/>
          <w:sz w:val="20"/>
          <w:szCs w:val="20"/>
        </w:rPr>
        <w:t xml:space="preserve">προϋποθέσεις της ικανότητας του φορέα και στη σύμβαση ανάθεσης που θα συναφθεί μεταξύ της Αναθέτουσας Αρχής και του επιλεγέντα </w:t>
      </w:r>
      <w:r w:rsidR="00DC6CFF" w:rsidRPr="00F452EE">
        <w:rPr>
          <w:rFonts w:ascii="Tahoma" w:hAnsi="Tahoma" w:cs="Tahoma"/>
          <w:sz w:val="20"/>
          <w:szCs w:val="20"/>
        </w:rPr>
        <w:t>Ενδιάμεσου Φορέα</w:t>
      </w:r>
      <w:r w:rsidR="00A3417F" w:rsidRPr="00F452EE">
        <w:rPr>
          <w:rFonts w:ascii="Tahoma" w:hAnsi="Tahoma" w:cs="Tahoma"/>
          <w:sz w:val="20"/>
          <w:szCs w:val="20"/>
        </w:rPr>
        <w:t xml:space="preserve">, καθώς ο ΕΦ θα πρέπει να </w:t>
      </w:r>
      <w:r w:rsidR="00BA600E" w:rsidRPr="00F452EE">
        <w:rPr>
          <w:rFonts w:ascii="Tahoma" w:hAnsi="Tahoma" w:cs="Tahoma"/>
          <w:sz w:val="20"/>
          <w:szCs w:val="20"/>
        </w:rPr>
        <w:t xml:space="preserve">είναι ικανός </w:t>
      </w:r>
      <w:r w:rsidR="00A3417F" w:rsidRPr="00F452EE">
        <w:rPr>
          <w:rFonts w:ascii="Tahoma" w:hAnsi="Tahoma" w:cs="Tahoma"/>
          <w:sz w:val="20"/>
          <w:szCs w:val="20"/>
        </w:rPr>
        <w:t xml:space="preserve">καθ’ όλη τη διάρκεια και έως την ολοκλήρωση του έργου που θα αναλάβει. </w:t>
      </w:r>
    </w:p>
    <w:p w:rsidR="00DD5041" w:rsidRDefault="00DD5041" w:rsidP="00F03E49">
      <w:pPr>
        <w:widowControl w:val="0"/>
        <w:autoSpaceDE w:val="0"/>
        <w:autoSpaceDN w:val="0"/>
        <w:adjustRightInd w:val="0"/>
        <w:spacing w:after="120" w:line="280" w:lineRule="exact"/>
        <w:ind w:right="62"/>
        <w:rPr>
          <w:rFonts w:ascii="Tahoma" w:hAnsi="Tahoma" w:cs="Tahoma"/>
          <w:sz w:val="20"/>
          <w:szCs w:val="20"/>
        </w:rPr>
      </w:pPr>
      <w:r>
        <w:rPr>
          <w:rFonts w:ascii="Tahoma" w:hAnsi="Tahoma" w:cs="Tahoma"/>
          <w:sz w:val="20"/>
          <w:szCs w:val="20"/>
        </w:rPr>
        <w:t>Η ΔΑ διατηρεί σε αρχείο όλα τα έγγραφα που αφορούν στη διαγωνιστική διαδικασία για την επιλογή του ΕΦ.</w:t>
      </w:r>
    </w:p>
    <w:p w:rsidR="00B444A6" w:rsidRDefault="00DD79FF" w:rsidP="00F03E49">
      <w:pPr>
        <w:spacing w:before="240" w:after="120" w:line="280" w:lineRule="exact"/>
        <w:rPr>
          <w:rFonts w:ascii="Tahoma" w:hAnsi="Tahoma" w:cs="Tahoma"/>
          <w:sz w:val="20"/>
          <w:szCs w:val="20"/>
        </w:rPr>
      </w:pPr>
      <w:r>
        <w:rPr>
          <w:rFonts w:ascii="Tahoma" w:hAnsi="Tahoma" w:cs="Tahoma"/>
          <w:sz w:val="20"/>
          <w:szCs w:val="20"/>
        </w:rPr>
        <w:t xml:space="preserve">Φορείς που </w:t>
      </w:r>
      <w:r w:rsidR="007B63B8">
        <w:rPr>
          <w:rFonts w:ascii="Tahoma" w:hAnsi="Tahoma" w:cs="Tahoma"/>
          <w:sz w:val="20"/>
          <w:szCs w:val="20"/>
        </w:rPr>
        <w:t xml:space="preserve">εμπλέκονται σε περιπτώσεις διαφθοράς και απάτης, κατόπιν πορισμάτων ελέγχων </w:t>
      </w:r>
      <w:r w:rsidR="00B444A6">
        <w:rPr>
          <w:rFonts w:ascii="Tahoma" w:hAnsi="Tahoma" w:cs="Tahoma"/>
          <w:sz w:val="20"/>
          <w:szCs w:val="20"/>
        </w:rPr>
        <w:t>δεν μπορούν να οριστούν Ενδιάμεσοι Φορείς</w:t>
      </w:r>
      <w:r w:rsidR="00921660">
        <w:rPr>
          <w:rFonts w:ascii="Tahoma" w:hAnsi="Tahoma" w:cs="Tahoma"/>
          <w:sz w:val="20"/>
          <w:szCs w:val="20"/>
        </w:rPr>
        <w:t>,</w:t>
      </w:r>
      <w:r w:rsidR="00B444A6">
        <w:rPr>
          <w:rFonts w:ascii="Tahoma" w:hAnsi="Tahoma" w:cs="Tahoma"/>
          <w:sz w:val="20"/>
          <w:szCs w:val="20"/>
        </w:rPr>
        <w:t xml:space="preserve"> </w:t>
      </w:r>
      <w:r w:rsidR="007B63B8">
        <w:rPr>
          <w:rFonts w:ascii="Tahoma" w:hAnsi="Tahoma" w:cs="Tahoma"/>
          <w:sz w:val="20"/>
          <w:szCs w:val="20"/>
        </w:rPr>
        <w:t>έως τη συμμόρφωσή τους με τα επιβληθέντα διορθωτικά μέτρα</w:t>
      </w:r>
      <w:r w:rsidR="00B444A6">
        <w:rPr>
          <w:rFonts w:ascii="Tahoma" w:hAnsi="Tahoma" w:cs="Tahoma"/>
          <w:sz w:val="20"/>
          <w:szCs w:val="20"/>
        </w:rPr>
        <w:t>.</w:t>
      </w:r>
    </w:p>
    <w:p w:rsidR="008E33F7" w:rsidRPr="001D0466" w:rsidRDefault="008E33F7" w:rsidP="002A0E0F">
      <w:pPr>
        <w:pStyle w:val="ListParagraph"/>
        <w:keepNext/>
        <w:numPr>
          <w:ilvl w:val="1"/>
          <w:numId w:val="2"/>
        </w:numPr>
        <w:spacing w:before="240" w:after="120" w:line="280" w:lineRule="exact"/>
        <w:ind w:left="357" w:hanging="357"/>
        <w:contextualSpacing w:val="0"/>
        <w:rPr>
          <w:rFonts w:ascii="Tahoma" w:hAnsi="Tahoma" w:cs="Tahoma"/>
          <w:b/>
          <w:bCs/>
          <w:color w:val="990000"/>
          <w:sz w:val="20"/>
          <w:szCs w:val="20"/>
        </w:rPr>
      </w:pPr>
      <w:r w:rsidRPr="001D0466">
        <w:rPr>
          <w:rFonts w:ascii="Tahoma" w:hAnsi="Tahoma" w:cs="Tahoma"/>
          <w:b/>
          <w:bCs/>
          <w:color w:val="990000"/>
          <w:sz w:val="20"/>
          <w:szCs w:val="20"/>
        </w:rPr>
        <w:t>Ορισμός Ενδιάμεσου Φορέα</w:t>
      </w:r>
      <w:r w:rsidR="00D1348D" w:rsidRPr="001D0466">
        <w:rPr>
          <w:rFonts w:ascii="Tahoma" w:hAnsi="Tahoma" w:cs="Tahoma"/>
          <w:b/>
          <w:bCs/>
          <w:color w:val="990000"/>
          <w:sz w:val="20"/>
          <w:szCs w:val="20"/>
        </w:rPr>
        <w:t>/ Έκδοση Απόφασης</w:t>
      </w:r>
    </w:p>
    <w:p w:rsidR="008E33F7" w:rsidRPr="001D0466" w:rsidRDefault="008E33F7" w:rsidP="000A1DF1">
      <w:pPr>
        <w:spacing w:after="120" w:line="280" w:lineRule="exact"/>
        <w:rPr>
          <w:rFonts w:ascii="Tahoma" w:hAnsi="Tahoma" w:cs="Tahoma"/>
          <w:sz w:val="20"/>
          <w:szCs w:val="20"/>
        </w:rPr>
      </w:pPr>
      <w:r w:rsidRPr="00CC55EE">
        <w:rPr>
          <w:rFonts w:ascii="Tahoma" w:hAnsi="Tahoma" w:cs="Tahoma"/>
          <w:sz w:val="20"/>
          <w:szCs w:val="20"/>
        </w:rPr>
        <w:t>Με την οριστικοποίηση των δράσεων, του αντίστοιχου προϋπολογισμού και των δεικτών</w:t>
      </w:r>
      <w:r w:rsidR="001C77C7">
        <w:rPr>
          <w:rFonts w:ascii="Tahoma" w:hAnsi="Tahoma" w:cs="Tahoma"/>
          <w:sz w:val="20"/>
          <w:szCs w:val="20"/>
        </w:rPr>
        <w:t xml:space="preserve">, </w:t>
      </w:r>
      <w:r w:rsidR="009674A1">
        <w:rPr>
          <w:rFonts w:ascii="Tahoma" w:hAnsi="Tahoma" w:cs="Tahoma"/>
          <w:sz w:val="20"/>
          <w:szCs w:val="20"/>
        </w:rPr>
        <w:t>τη</w:t>
      </w:r>
      <w:r w:rsidR="00F87B63">
        <w:rPr>
          <w:rFonts w:ascii="Tahoma" w:hAnsi="Tahoma" w:cs="Tahoma"/>
          <w:sz w:val="20"/>
          <w:szCs w:val="20"/>
        </w:rPr>
        <w:t>ν</w:t>
      </w:r>
      <w:r w:rsidR="009674A1">
        <w:rPr>
          <w:rFonts w:ascii="Tahoma" w:hAnsi="Tahoma" w:cs="Tahoma"/>
          <w:sz w:val="20"/>
          <w:szCs w:val="20"/>
        </w:rPr>
        <w:t xml:space="preserve"> ολοκλήρωση της </w:t>
      </w:r>
      <w:r w:rsidR="00693E29">
        <w:rPr>
          <w:rFonts w:ascii="Tahoma" w:hAnsi="Tahoma" w:cs="Tahoma"/>
          <w:sz w:val="20"/>
          <w:szCs w:val="20"/>
        </w:rPr>
        <w:t xml:space="preserve">εξέτασης και επιλογής </w:t>
      </w:r>
      <w:r w:rsidR="009674A1">
        <w:rPr>
          <w:rFonts w:ascii="Tahoma" w:hAnsi="Tahoma" w:cs="Tahoma"/>
          <w:sz w:val="20"/>
          <w:szCs w:val="20"/>
        </w:rPr>
        <w:t xml:space="preserve">του </w:t>
      </w:r>
      <w:r w:rsidR="00841399" w:rsidRPr="00CC55EE">
        <w:rPr>
          <w:rFonts w:ascii="Tahoma" w:hAnsi="Tahoma" w:cs="Tahoma"/>
          <w:sz w:val="20"/>
          <w:szCs w:val="20"/>
        </w:rPr>
        <w:t>ΕΦ</w:t>
      </w:r>
      <w:r w:rsidR="005354B3" w:rsidRPr="00CC55EE">
        <w:rPr>
          <w:rFonts w:ascii="Tahoma" w:hAnsi="Tahoma" w:cs="Tahoma"/>
          <w:sz w:val="20"/>
          <w:szCs w:val="20"/>
        </w:rPr>
        <w:t xml:space="preserve"> </w:t>
      </w:r>
      <w:r w:rsidR="00464D45" w:rsidRPr="00CC55EE">
        <w:rPr>
          <w:rFonts w:ascii="Tahoma" w:hAnsi="Tahoma" w:cs="Tahoma"/>
          <w:sz w:val="20"/>
          <w:szCs w:val="20"/>
        </w:rPr>
        <w:t xml:space="preserve">και </w:t>
      </w:r>
      <w:r w:rsidRPr="00CC55EE">
        <w:rPr>
          <w:rFonts w:ascii="Tahoma" w:hAnsi="Tahoma" w:cs="Tahoma"/>
          <w:sz w:val="20"/>
          <w:szCs w:val="20"/>
        </w:rPr>
        <w:t>τ</w:t>
      </w:r>
      <w:r w:rsidR="00F87B63">
        <w:rPr>
          <w:rFonts w:ascii="Tahoma" w:hAnsi="Tahoma" w:cs="Tahoma"/>
          <w:sz w:val="20"/>
          <w:szCs w:val="20"/>
        </w:rPr>
        <w:t>ον προσδιορισμό τ</w:t>
      </w:r>
      <w:r w:rsidRPr="00CC55EE">
        <w:rPr>
          <w:rFonts w:ascii="Tahoma" w:hAnsi="Tahoma" w:cs="Tahoma"/>
          <w:sz w:val="20"/>
          <w:szCs w:val="20"/>
        </w:rPr>
        <w:t>ων αρμοδιοτήτων</w:t>
      </w:r>
      <w:r w:rsidR="005354B3" w:rsidRPr="00CC55EE">
        <w:rPr>
          <w:rFonts w:ascii="Tahoma" w:hAnsi="Tahoma" w:cs="Tahoma"/>
          <w:sz w:val="20"/>
          <w:szCs w:val="20"/>
        </w:rPr>
        <w:t xml:space="preserve"> </w:t>
      </w:r>
      <w:r w:rsidRPr="00CC55EE">
        <w:rPr>
          <w:rFonts w:ascii="Tahoma" w:hAnsi="Tahoma" w:cs="Tahoma"/>
          <w:sz w:val="20"/>
          <w:szCs w:val="20"/>
        </w:rPr>
        <w:t>διαχείρισης</w:t>
      </w:r>
      <w:r w:rsidR="009B0FF2">
        <w:rPr>
          <w:rFonts w:ascii="Tahoma" w:hAnsi="Tahoma" w:cs="Tahoma"/>
          <w:sz w:val="20"/>
          <w:szCs w:val="20"/>
        </w:rPr>
        <w:t>/ καθηκόντων</w:t>
      </w:r>
      <w:r w:rsidRPr="00CC55EE">
        <w:rPr>
          <w:rFonts w:ascii="Tahoma" w:hAnsi="Tahoma" w:cs="Tahoma"/>
          <w:sz w:val="20"/>
          <w:szCs w:val="20"/>
        </w:rPr>
        <w:t xml:space="preserve"> που θα ανατεθούν, η</w:t>
      </w:r>
      <w:r w:rsidRPr="001D0466">
        <w:rPr>
          <w:rFonts w:ascii="Tahoma" w:hAnsi="Tahoma" w:cs="Tahoma"/>
          <w:sz w:val="20"/>
          <w:szCs w:val="20"/>
        </w:rPr>
        <w:t xml:space="preserve"> ΔΑ προβαίνει στη διαμόρφωση σχεδίου Απόφασης </w:t>
      </w:r>
      <w:r w:rsidR="00793D2E" w:rsidRPr="001D0466">
        <w:rPr>
          <w:rFonts w:ascii="Tahoma" w:hAnsi="Tahoma" w:cs="Tahoma"/>
          <w:sz w:val="20"/>
          <w:szCs w:val="20"/>
        </w:rPr>
        <w:t>Ορισμού</w:t>
      </w:r>
      <w:r w:rsidR="00F87B63">
        <w:rPr>
          <w:rFonts w:ascii="Tahoma" w:hAnsi="Tahoma" w:cs="Tahoma"/>
          <w:sz w:val="20"/>
          <w:szCs w:val="20"/>
        </w:rPr>
        <w:t xml:space="preserve"> ΕΦ</w:t>
      </w:r>
      <w:r w:rsidR="001C77C7">
        <w:rPr>
          <w:rFonts w:ascii="Tahoma" w:hAnsi="Tahoma" w:cs="Tahoma"/>
          <w:sz w:val="20"/>
          <w:szCs w:val="20"/>
        </w:rPr>
        <w:t>/ Ανάθεσης</w:t>
      </w:r>
      <w:r w:rsidR="00F87B63">
        <w:rPr>
          <w:rFonts w:ascii="Tahoma" w:hAnsi="Tahoma" w:cs="Tahoma"/>
          <w:sz w:val="20"/>
          <w:szCs w:val="20"/>
        </w:rPr>
        <w:t xml:space="preserve"> Αρμοδιοτήτων</w:t>
      </w:r>
      <w:r w:rsidR="009B0FF2">
        <w:rPr>
          <w:rFonts w:ascii="Tahoma" w:hAnsi="Tahoma" w:cs="Tahoma"/>
          <w:sz w:val="20"/>
          <w:szCs w:val="20"/>
        </w:rPr>
        <w:t>/ Καθηκόντων</w:t>
      </w:r>
      <w:r w:rsidR="00841399" w:rsidRPr="001D0466">
        <w:rPr>
          <w:rFonts w:ascii="Tahoma" w:hAnsi="Tahoma" w:cs="Tahoma"/>
          <w:sz w:val="20"/>
          <w:szCs w:val="20"/>
        </w:rPr>
        <w:t>, στην οποία καθορίζονται</w:t>
      </w:r>
      <w:r w:rsidRPr="001D0466">
        <w:rPr>
          <w:rFonts w:ascii="Tahoma" w:hAnsi="Tahoma" w:cs="Tahoma"/>
          <w:sz w:val="20"/>
          <w:szCs w:val="20"/>
        </w:rPr>
        <w:t xml:space="preserve">: </w:t>
      </w:r>
    </w:p>
    <w:p w:rsidR="008E33F7" w:rsidRDefault="00464D45" w:rsidP="000A1DF1">
      <w:pPr>
        <w:pStyle w:val="ListParagraph"/>
        <w:numPr>
          <w:ilvl w:val="0"/>
          <w:numId w:val="16"/>
        </w:numPr>
        <w:spacing w:before="60" w:after="60" w:line="280" w:lineRule="exact"/>
        <w:ind w:left="567" w:hanging="425"/>
        <w:contextualSpacing w:val="0"/>
        <w:rPr>
          <w:rFonts w:ascii="Tahoma" w:hAnsi="Tahoma" w:cs="Tahoma"/>
          <w:sz w:val="20"/>
          <w:szCs w:val="20"/>
        </w:rPr>
      </w:pPr>
      <w:r w:rsidRPr="001D0466">
        <w:rPr>
          <w:rFonts w:ascii="Tahoma" w:hAnsi="Tahoma" w:cs="Tahoma"/>
          <w:sz w:val="20"/>
          <w:szCs w:val="20"/>
        </w:rPr>
        <w:t>ο φορέας</w:t>
      </w:r>
      <w:r w:rsidR="001C77C7">
        <w:rPr>
          <w:rFonts w:ascii="Tahoma" w:hAnsi="Tahoma" w:cs="Tahoma"/>
          <w:sz w:val="20"/>
          <w:szCs w:val="20"/>
        </w:rPr>
        <w:t xml:space="preserve">, ο οποίος </w:t>
      </w:r>
      <w:r w:rsidR="008E33F7" w:rsidRPr="001D0466">
        <w:rPr>
          <w:rFonts w:ascii="Tahoma" w:hAnsi="Tahoma" w:cs="Tahoma"/>
          <w:sz w:val="20"/>
          <w:szCs w:val="20"/>
        </w:rPr>
        <w:t>αναλαμβάνει</w:t>
      </w:r>
      <w:r w:rsidRPr="001D0466">
        <w:rPr>
          <w:rFonts w:ascii="Tahoma" w:hAnsi="Tahoma" w:cs="Tahoma"/>
          <w:sz w:val="20"/>
          <w:szCs w:val="20"/>
        </w:rPr>
        <w:t xml:space="preserve"> </w:t>
      </w:r>
      <w:r w:rsidR="008E33F7" w:rsidRPr="001D0466">
        <w:rPr>
          <w:rFonts w:ascii="Tahoma" w:hAnsi="Tahoma" w:cs="Tahoma"/>
          <w:sz w:val="20"/>
          <w:szCs w:val="20"/>
        </w:rPr>
        <w:t xml:space="preserve">τη διαχείριση </w:t>
      </w:r>
      <w:r w:rsidR="00676115" w:rsidRPr="001D0466">
        <w:rPr>
          <w:rFonts w:ascii="Tahoma" w:hAnsi="Tahoma" w:cs="Tahoma"/>
          <w:sz w:val="20"/>
          <w:szCs w:val="20"/>
        </w:rPr>
        <w:t xml:space="preserve">Πράξεων/ </w:t>
      </w:r>
      <w:r w:rsidR="008E33F7" w:rsidRPr="001D0466">
        <w:rPr>
          <w:rFonts w:ascii="Tahoma" w:hAnsi="Tahoma" w:cs="Tahoma"/>
          <w:sz w:val="20"/>
          <w:szCs w:val="20"/>
        </w:rPr>
        <w:t xml:space="preserve">δράσεων </w:t>
      </w:r>
      <w:r w:rsidR="001C77C7">
        <w:rPr>
          <w:rFonts w:ascii="Tahoma" w:hAnsi="Tahoma" w:cs="Tahoma"/>
          <w:sz w:val="20"/>
          <w:szCs w:val="20"/>
        </w:rPr>
        <w:t>του</w:t>
      </w:r>
      <w:r w:rsidR="008E33F7" w:rsidRPr="001D0466">
        <w:rPr>
          <w:rFonts w:ascii="Tahoma" w:hAnsi="Tahoma" w:cs="Tahoma"/>
          <w:sz w:val="20"/>
          <w:szCs w:val="20"/>
        </w:rPr>
        <w:t xml:space="preserve"> ΕΠ,</w:t>
      </w:r>
    </w:p>
    <w:p w:rsidR="008E33F7" w:rsidRPr="001D0466" w:rsidRDefault="00A12322" w:rsidP="000A1DF1">
      <w:pPr>
        <w:pStyle w:val="ListParagraph"/>
        <w:numPr>
          <w:ilvl w:val="0"/>
          <w:numId w:val="16"/>
        </w:numPr>
        <w:spacing w:before="60" w:after="60" w:line="280" w:lineRule="exact"/>
        <w:ind w:left="567" w:hanging="425"/>
        <w:contextualSpacing w:val="0"/>
        <w:rPr>
          <w:rFonts w:ascii="Tahoma" w:hAnsi="Tahoma" w:cs="Tahoma"/>
          <w:sz w:val="20"/>
          <w:szCs w:val="20"/>
        </w:rPr>
      </w:pPr>
      <w:r>
        <w:rPr>
          <w:rFonts w:ascii="Tahoma" w:hAnsi="Tahoma" w:cs="Tahoma"/>
          <w:sz w:val="20"/>
          <w:szCs w:val="20"/>
        </w:rPr>
        <w:t xml:space="preserve">το αντικείμενο ανάθεσης, </w:t>
      </w:r>
      <w:r w:rsidR="008E33F7" w:rsidRPr="001D0466">
        <w:rPr>
          <w:rFonts w:ascii="Tahoma" w:hAnsi="Tahoma" w:cs="Tahoma"/>
          <w:sz w:val="20"/>
          <w:szCs w:val="20"/>
        </w:rPr>
        <w:t xml:space="preserve">οι </w:t>
      </w:r>
      <w:r w:rsidR="00793D2E" w:rsidRPr="001D0466">
        <w:rPr>
          <w:rFonts w:ascii="Tahoma" w:hAnsi="Tahoma" w:cs="Tahoma"/>
          <w:sz w:val="20"/>
          <w:szCs w:val="20"/>
        </w:rPr>
        <w:t>Πράξεις/</w:t>
      </w:r>
      <w:r w:rsidR="008E33F7" w:rsidRPr="001D0466">
        <w:rPr>
          <w:rFonts w:ascii="Tahoma" w:hAnsi="Tahoma" w:cs="Tahoma"/>
          <w:sz w:val="20"/>
          <w:szCs w:val="20"/>
        </w:rPr>
        <w:t>δράσεις</w:t>
      </w:r>
      <w:r w:rsidR="00793D2E" w:rsidRPr="001D0466">
        <w:rPr>
          <w:rFonts w:ascii="Tahoma" w:hAnsi="Tahoma" w:cs="Tahoma"/>
          <w:sz w:val="20"/>
          <w:szCs w:val="20"/>
        </w:rPr>
        <w:t xml:space="preserve">, </w:t>
      </w:r>
      <w:r w:rsidR="008E33F7" w:rsidRPr="001D0466">
        <w:rPr>
          <w:rFonts w:ascii="Tahoma" w:hAnsi="Tahoma" w:cs="Tahoma"/>
          <w:sz w:val="20"/>
          <w:szCs w:val="20"/>
        </w:rPr>
        <w:t>ο αντίστοιχος προϋπολογισμός και οι δείκτες αυτών,</w:t>
      </w:r>
    </w:p>
    <w:p w:rsidR="008E33F7" w:rsidRPr="001D0466" w:rsidRDefault="008E33F7" w:rsidP="000A1DF1">
      <w:pPr>
        <w:pStyle w:val="ListParagraph"/>
        <w:numPr>
          <w:ilvl w:val="0"/>
          <w:numId w:val="16"/>
        </w:numPr>
        <w:spacing w:before="60" w:after="60" w:line="280" w:lineRule="exact"/>
        <w:ind w:left="567" w:hanging="425"/>
        <w:contextualSpacing w:val="0"/>
        <w:rPr>
          <w:rFonts w:ascii="Tahoma" w:hAnsi="Tahoma" w:cs="Tahoma"/>
          <w:sz w:val="20"/>
          <w:szCs w:val="20"/>
        </w:rPr>
      </w:pPr>
      <w:r w:rsidRPr="001D0466">
        <w:rPr>
          <w:rFonts w:ascii="Tahoma" w:hAnsi="Tahoma" w:cs="Tahoma"/>
          <w:sz w:val="20"/>
          <w:szCs w:val="20"/>
        </w:rPr>
        <w:t>οι αρμοδιότητες διαχείρισης</w:t>
      </w:r>
      <w:r w:rsidR="009B0FF2">
        <w:rPr>
          <w:rFonts w:ascii="Tahoma" w:hAnsi="Tahoma" w:cs="Tahoma"/>
          <w:sz w:val="20"/>
          <w:szCs w:val="20"/>
        </w:rPr>
        <w:t xml:space="preserve">/ </w:t>
      </w:r>
      <w:r w:rsidR="0086758F">
        <w:rPr>
          <w:rFonts w:ascii="Tahoma" w:hAnsi="Tahoma" w:cs="Tahoma"/>
          <w:sz w:val="20"/>
          <w:szCs w:val="20"/>
        </w:rPr>
        <w:t>κ</w:t>
      </w:r>
      <w:r w:rsidR="009B0FF2">
        <w:rPr>
          <w:rFonts w:ascii="Tahoma" w:hAnsi="Tahoma" w:cs="Tahoma"/>
          <w:sz w:val="20"/>
          <w:szCs w:val="20"/>
        </w:rPr>
        <w:t>αθήκοντα</w:t>
      </w:r>
      <w:r w:rsidRPr="001D0466">
        <w:rPr>
          <w:rFonts w:ascii="Tahoma" w:hAnsi="Tahoma" w:cs="Tahoma"/>
          <w:sz w:val="20"/>
          <w:szCs w:val="20"/>
        </w:rPr>
        <w:t xml:space="preserve"> που ανατίθενται</w:t>
      </w:r>
      <w:r w:rsidR="00793D2E" w:rsidRPr="001D0466">
        <w:rPr>
          <w:rFonts w:ascii="Tahoma" w:hAnsi="Tahoma" w:cs="Tahoma"/>
          <w:sz w:val="20"/>
          <w:szCs w:val="20"/>
        </w:rPr>
        <w:t>,</w:t>
      </w:r>
      <w:r w:rsidRPr="001D0466">
        <w:rPr>
          <w:rFonts w:ascii="Tahoma" w:hAnsi="Tahoma" w:cs="Tahoma"/>
          <w:sz w:val="20"/>
          <w:szCs w:val="20"/>
        </w:rPr>
        <w:t xml:space="preserve"> με την αναγκαία εξειδίκευση,</w:t>
      </w:r>
    </w:p>
    <w:p w:rsidR="008E33F7" w:rsidRPr="001D0466" w:rsidRDefault="008E33F7" w:rsidP="000A1DF1">
      <w:pPr>
        <w:pStyle w:val="ListParagraph"/>
        <w:numPr>
          <w:ilvl w:val="0"/>
          <w:numId w:val="16"/>
        </w:numPr>
        <w:spacing w:before="60" w:after="60" w:line="280" w:lineRule="exact"/>
        <w:ind w:left="567" w:hanging="425"/>
        <w:contextualSpacing w:val="0"/>
        <w:rPr>
          <w:rFonts w:ascii="Tahoma" w:hAnsi="Tahoma" w:cs="Tahoma"/>
          <w:sz w:val="20"/>
          <w:szCs w:val="20"/>
        </w:rPr>
      </w:pPr>
      <w:r w:rsidRPr="001D0466">
        <w:rPr>
          <w:rFonts w:ascii="Tahoma" w:hAnsi="Tahoma" w:cs="Tahoma"/>
          <w:sz w:val="20"/>
          <w:szCs w:val="20"/>
        </w:rPr>
        <w:t xml:space="preserve">οι υποχρεώσεις του </w:t>
      </w:r>
      <w:r w:rsidR="00676115" w:rsidRPr="001D0466">
        <w:rPr>
          <w:rFonts w:ascii="Tahoma" w:hAnsi="Tahoma" w:cs="Tahoma"/>
          <w:sz w:val="20"/>
          <w:szCs w:val="20"/>
        </w:rPr>
        <w:t>Ενδιάμεσου Φ</w:t>
      </w:r>
      <w:r w:rsidRPr="001D0466">
        <w:rPr>
          <w:rFonts w:ascii="Tahoma" w:hAnsi="Tahoma" w:cs="Tahoma"/>
          <w:sz w:val="20"/>
          <w:szCs w:val="20"/>
        </w:rPr>
        <w:t>ορέα και της ΔΑ</w:t>
      </w:r>
    </w:p>
    <w:p w:rsidR="001C77C7" w:rsidRDefault="008E33F7" w:rsidP="001C77C7">
      <w:pPr>
        <w:pStyle w:val="ListParagraph"/>
        <w:numPr>
          <w:ilvl w:val="0"/>
          <w:numId w:val="16"/>
        </w:numPr>
        <w:spacing w:before="60" w:after="60" w:line="280" w:lineRule="exact"/>
        <w:ind w:left="567" w:hanging="425"/>
        <w:contextualSpacing w:val="0"/>
        <w:rPr>
          <w:rFonts w:ascii="Tahoma" w:hAnsi="Tahoma" w:cs="Tahoma"/>
          <w:sz w:val="20"/>
          <w:szCs w:val="20"/>
        </w:rPr>
      </w:pPr>
      <w:r w:rsidRPr="001D0466">
        <w:rPr>
          <w:rFonts w:ascii="Tahoma" w:hAnsi="Tahoma" w:cs="Tahoma"/>
          <w:sz w:val="20"/>
          <w:szCs w:val="20"/>
        </w:rPr>
        <w:t>κάθε αναγκαία λεπτομέρεια σχετικά με την άσκηση των αρμοδιοτήτων που αναλαμβάνει ο</w:t>
      </w:r>
      <w:r w:rsidR="001C77C7">
        <w:rPr>
          <w:rFonts w:ascii="Tahoma" w:hAnsi="Tahoma" w:cs="Tahoma"/>
          <w:sz w:val="20"/>
          <w:szCs w:val="20"/>
        </w:rPr>
        <w:t xml:space="preserve"> </w:t>
      </w:r>
      <w:r w:rsidR="00793D2E" w:rsidRPr="001D0466">
        <w:rPr>
          <w:rFonts w:ascii="Tahoma" w:hAnsi="Tahoma" w:cs="Tahoma"/>
          <w:sz w:val="20"/>
          <w:szCs w:val="20"/>
        </w:rPr>
        <w:t>ΕΦ.</w:t>
      </w:r>
    </w:p>
    <w:p w:rsidR="00153BDE" w:rsidRPr="00497FED" w:rsidRDefault="009F0924" w:rsidP="001C77C7">
      <w:pPr>
        <w:spacing w:before="240" w:after="120" w:line="280" w:lineRule="exact"/>
        <w:rPr>
          <w:rFonts w:ascii="Tahoma" w:hAnsi="Tahoma" w:cs="Tahoma"/>
          <w:sz w:val="20"/>
          <w:szCs w:val="20"/>
        </w:rPr>
      </w:pPr>
      <w:r>
        <w:rPr>
          <w:rFonts w:ascii="Tahoma" w:hAnsi="Tahoma" w:cs="Tahoma"/>
          <w:sz w:val="20"/>
          <w:szCs w:val="20"/>
        </w:rPr>
        <w:t xml:space="preserve">Για τη σύνταξη των Αποφάσεων </w:t>
      </w:r>
      <w:r w:rsidRPr="001D0466">
        <w:rPr>
          <w:rFonts w:ascii="Tahoma" w:hAnsi="Tahoma" w:cs="Tahoma"/>
          <w:sz w:val="20"/>
          <w:szCs w:val="20"/>
        </w:rPr>
        <w:t>Ορισμού</w:t>
      </w:r>
      <w:r w:rsidR="00F87B63">
        <w:rPr>
          <w:rFonts w:ascii="Tahoma" w:hAnsi="Tahoma" w:cs="Tahoma"/>
          <w:sz w:val="20"/>
          <w:szCs w:val="20"/>
        </w:rPr>
        <w:t xml:space="preserve"> ΕΦ</w:t>
      </w:r>
      <w:r>
        <w:rPr>
          <w:rFonts w:ascii="Tahoma" w:hAnsi="Tahoma" w:cs="Tahoma"/>
          <w:sz w:val="20"/>
          <w:szCs w:val="20"/>
        </w:rPr>
        <w:t xml:space="preserve">/ Ανάθεσης αρμοδιοτήτων διαχείρισης ή συγκεκριμένων </w:t>
      </w:r>
      <w:r w:rsidR="0086758F">
        <w:rPr>
          <w:rFonts w:ascii="Tahoma" w:hAnsi="Tahoma" w:cs="Tahoma"/>
          <w:sz w:val="20"/>
          <w:szCs w:val="20"/>
        </w:rPr>
        <w:t>κ</w:t>
      </w:r>
      <w:r>
        <w:rPr>
          <w:rFonts w:ascii="Tahoma" w:hAnsi="Tahoma" w:cs="Tahoma"/>
          <w:sz w:val="20"/>
          <w:szCs w:val="20"/>
        </w:rPr>
        <w:t>αθηκόντων της ΔΑ σε</w:t>
      </w:r>
      <w:r w:rsidRPr="001D0466">
        <w:rPr>
          <w:rFonts w:ascii="Tahoma" w:hAnsi="Tahoma" w:cs="Tahoma"/>
          <w:sz w:val="20"/>
          <w:szCs w:val="20"/>
        </w:rPr>
        <w:t xml:space="preserve"> ΕΦ</w:t>
      </w:r>
      <w:r>
        <w:rPr>
          <w:rFonts w:ascii="Tahoma" w:hAnsi="Tahoma" w:cs="Tahoma"/>
          <w:sz w:val="20"/>
          <w:szCs w:val="20"/>
        </w:rPr>
        <w:t>, η ΔΑ αξιοποιεί τ</w:t>
      </w:r>
      <w:r w:rsidR="00153BDE">
        <w:rPr>
          <w:rFonts w:ascii="Tahoma" w:hAnsi="Tahoma" w:cs="Tahoma"/>
          <w:sz w:val="20"/>
          <w:szCs w:val="20"/>
        </w:rPr>
        <w:t>α</w:t>
      </w:r>
      <w:r>
        <w:rPr>
          <w:rFonts w:ascii="Tahoma" w:hAnsi="Tahoma" w:cs="Tahoma"/>
          <w:sz w:val="20"/>
          <w:szCs w:val="20"/>
        </w:rPr>
        <w:t xml:space="preserve"> τυποποιημέν</w:t>
      </w:r>
      <w:r w:rsidR="00153BDE">
        <w:rPr>
          <w:rFonts w:ascii="Tahoma" w:hAnsi="Tahoma" w:cs="Tahoma"/>
          <w:sz w:val="20"/>
          <w:szCs w:val="20"/>
        </w:rPr>
        <w:t>α έντυπα</w:t>
      </w:r>
      <w:r w:rsidR="009674A1">
        <w:rPr>
          <w:rFonts w:ascii="Tahoma" w:hAnsi="Tahoma" w:cs="Tahoma"/>
          <w:sz w:val="20"/>
          <w:szCs w:val="20"/>
        </w:rPr>
        <w:t xml:space="preserve"> </w:t>
      </w:r>
      <w:r w:rsidR="00153BDE" w:rsidRPr="00153BDE">
        <w:rPr>
          <w:rFonts w:ascii="Tahoma" w:hAnsi="Tahoma" w:cs="Tahoma"/>
          <w:sz w:val="20"/>
          <w:szCs w:val="20"/>
        </w:rPr>
        <w:t>:</w:t>
      </w:r>
    </w:p>
    <w:p w:rsidR="009F0924" w:rsidRDefault="00793D2E" w:rsidP="007C1314">
      <w:pPr>
        <w:pStyle w:val="ListParagraph"/>
        <w:numPr>
          <w:ilvl w:val="1"/>
          <w:numId w:val="5"/>
        </w:numPr>
        <w:spacing w:before="60" w:after="60" w:line="240" w:lineRule="exact"/>
        <w:ind w:left="426" w:hanging="142"/>
        <w:contextualSpacing w:val="0"/>
        <w:rPr>
          <w:rFonts w:ascii="Tahoma" w:hAnsi="Tahoma" w:cs="Tahoma"/>
          <w:i/>
          <w:color w:val="000000"/>
          <w:sz w:val="20"/>
          <w:szCs w:val="20"/>
        </w:rPr>
      </w:pPr>
      <w:r w:rsidRPr="001D0466">
        <w:rPr>
          <w:rFonts w:ascii="Tahoma" w:hAnsi="Tahoma" w:cs="Tahoma"/>
          <w:i/>
          <w:color w:val="000000"/>
          <w:sz w:val="20"/>
          <w:szCs w:val="20"/>
        </w:rPr>
        <w:t>Ε.V.1_1α: Υπόδειγμα Απόφασης Ορισμού</w:t>
      </w:r>
      <w:r w:rsidR="00F87B63">
        <w:rPr>
          <w:rFonts w:ascii="Tahoma" w:hAnsi="Tahoma" w:cs="Tahoma"/>
          <w:i/>
          <w:color w:val="000000"/>
          <w:sz w:val="20"/>
          <w:szCs w:val="20"/>
        </w:rPr>
        <w:t xml:space="preserve"> ΕΦ</w:t>
      </w:r>
      <w:r w:rsidR="009F0924">
        <w:rPr>
          <w:rFonts w:ascii="Tahoma" w:hAnsi="Tahoma" w:cs="Tahoma"/>
          <w:i/>
          <w:color w:val="000000"/>
          <w:sz w:val="20"/>
          <w:szCs w:val="20"/>
        </w:rPr>
        <w:t>/ Ανάθεσης</w:t>
      </w:r>
      <w:r w:rsidR="00F87B63">
        <w:rPr>
          <w:rFonts w:ascii="Tahoma" w:hAnsi="Tahoma" w:cs="Tahoma"/>
          <w:i/>
          <w:color w:val="000000"/>
          <w:sz w:val="20"/>
          <w:szCs w:val="20"/>
        </w:rPr>
        <w:t xml:space="preserve"> Αρμοδιοτήτων ή Καθηκόντων</w:t>
      </w:r>
      <w:r w:rsidRPr="001D0466">
        <w:rPr>
          <w:rFonts w:ascii="Tahoma" w:hAnsi="Tahoma" w:cs="Tahoma"/>
          <w:i/>
          <w:color w:val="000000"/>
          <w:sz w:val="20"/>
          <w:szCs w:val="20"/>
        </w:rPr>
        <w:t xml:space="preserve">, </w:t>
      </w:r>
      <w:r w:rsidR="00153BDE" w:rsidRPr="009B041A">
        <w:rPr>
          <w:rFonts w:ascii="Tahoma" w:hAnsi="Tahoma" w:cs="Tahoma"/>
          <w:color w:val="000000"/>
          <w:sz w:val="20"/>
          <w:szCs w:val="20"/>
        </w:rPr>
        <w:t>για Πράξεις πλην Κρατικών Ενισχύσεων</w:t>
      </w:r>
      <w:r w:rsidR="00153BDE">
        <w:rPr>
          <w:rFonts w:ascii="Tahoma" w:hAnsi="Tahoma" w:cs="Tahoma"/>
          <w:color w:val="000000"/>
          <w:sz w:val="20"/>
          <w:szCs w:val="20"/>
        </w:rPr>
        <w:t>,</w:t>
      </w:r>
    </w:p>
    <w:p w:rsidR="00793D2E" w:rsidRPr="009F0924" w:rsidRDefault="00793D2E" w:rsidP="007C1314">
      <w:pPr>
        <w:pStyle w:val="ListParagraph"/>
        <w:spacing w:before="60" w:after="60" w:line="240" w:lineRule="exact"/>
        <w:ind w:left="0"/>
        <w:contextualSpacing w:val="0"/>
        <w:rPr>
          <w:rFonts w:ascii="Tahoma" w:hAnsi="Tahoma" w:cs="Tahoma"/>
          <w:color w:val="000000"/>
          <w:sz w:val="20"/>
          <w:szCs w:val="20"/>
        </w:rPr>
      </w:pPr>
      <w:r w:rsidRPr="009F0924">
        <w:rPr>
          <w:rFonts w:ascii="Tahoma" w:hAnsi="Tahoma" w:cs="Tahoma"/>
          <w:color w:val="000000"/>
          <w:sz w:val="20"/>
          <w:szCs w:val="20"/>
        </w:rPr>
        <w:t xml:space="preserve">ή </w:t>
      </w:r>
      <w:r w:rsidR="00846CFF" w:rsidRPr="009F0924">
        <w:rPr>
          <w:rFonts w:ascii="Tahoma" w:hAnsi="Tahoma" w:cs="Tahoma"/>
          <w:color w:val="000000"/>
          <w:sz w:val="20"/>
          <w:szCs w:val="20"/>
        </w:rPr>
        <w:t>το</w:t>
      </w:r>
    </w:p>
    <w:p w:rsidR="00480284" w:rsidRPr="001D0466" w:rsidRDefault="00793D2E" w:rsidP="007C1314">
      <w:pPr>
        <w:pStyle w:val="ListParagraph"/>
        <w:numPr>
          <w:ilvl w:val="1"/>
          <w:numId w:val="5"/>
        </w:numPr>
        <w:spacing w:before="60" w:after="60" w:line="240" w:lineRule="exact"/>
        <w:ind w:left="426" w:hanging="142"/>
        <w:contextualSpacing w:val="0"/>
        <w:rPr>
          <w:rFonts w:ascii="Tahoma" w:hAnsi="Tahoma" w:cs="Tahoma"/>
          <w:i/>
          <w:color w:val="000000"/>
          <w:sz w:val="20"/>
          <w:szCs w:val="20"/>
        </w:rPr>
      </w:pPr>
      <w:r w:rsidRPr="001D0466">
        <w:rPr>
          <w:rFonts w:ascii="Tahoma" w:hAnsi="Tahoma" w:cs="Tahoma"/>
          <w:i/>
          <w:color w:val="000000"/>
          <w:sz w:val="20"/>
          <w:szCs w:val="20"/>
        </w:rPr>
        <w:t>Ε.V.1_</w:t>
      </w:r>
      <w:r w:rsidR="004031F9" w:rsidRPr="001D0466">
        <w:rPr>
          <w:rFonts w:ascii="Tahoma" w:hAnsi="Tahoma" w:cs="Tahoma"/>
          <w:i/>
          <w:color w:val="000000"/>
          <w:sz w:val="20"/>
          <w:szCs w:val="20"/>
        </w:rPr>
        <w:t>K</w:t>
      </w:r>
      <w:r w:rsidR="004031F9">
        <w:rPr>
          <w:rFonts w:ascii="Tahoma" w:hAnsi="Tahoma" w:cs="Tahoma"/>
          <w:i/>
          <w:color w:val="000000"/>
          <w:sz w:val="20"/>
          <w:szCs w:val="20"/>
        </w:rPr>
        <w:t>E_</w:t>
      </w:r>
      <w:r w:rsidRPr="001D0466">
        <w:rPr>
          <w:rFonts w:ascii="Tahoma" w:hAnsi="Tahoma" w:cs="Tahoma"/>
          <w:i/>
          <w:color w:val="000000"/>
          <w:sz w:val="20"/>
          <w:szCs w:val="20"/>
        </w:rPr>
        <w:t>1α</w:t>
      </w:r>
      <w:r w:rsidR="009F0924">
        <w:rPr>
          <w:rFonts w:ascii="Tahoma" w:hAnsi="Tahoma" w:cs="Tahoma"/>
          <w:i/>
          <w:color w:val="000000"/>
          <w:sz w:val="20"/>
          <w:szCs w:val="20"/>
        </w:rPr>
        <w:t>: Υπόδειγμα Απόφασης Ορισμού</w:t>
      </w:r>
      <w:r w:rsidR="00F87B63">
        <w:rPr>
          <w:rFonts w:ascii="Tahoma" w:hAnsi="Tahoma" w:cs="Tahoma"/>
          <w:i/>
          <w:color w:val="000000"/>
          <w:sz w:val="20"/>
          <w:szCs w:val="20"/>
        </w:rPr>
        <w:t xml:space="preserve"> ΕΦ</w:t>
      </w:r>
      <w:r w:rsidR="009F0924">
        <w:rPr>
          <w:rFonts w:ascii="Tahoma" w:hAnsi="Tahoma" w:cs="Tahoma"/>
          <w:i/>
          <w:color w:val="000000"/>
          <w:sz w:val="20"/>
          <w:szCs w:val="20"/>
        </w:rPr>
        <w:t>/</w:t>
      </w:r>
      <w:r w:rsidR="00F87B63">
        <w:rPr>
          <w:rFonts w:ascii="Tahoma" w:hAnsi="Tahoma" w:cs="Tahoma"/>
          <w:i/>
          <w:color w:val="000000"/>
          <w:sz w:val="20"/>
          <w:szCs w:val="20"/>
        </w:rPr>
        <w:t xml:space="preserve"> </w:t>
      </w:r>
      <w:r w:rsidR="009F0924">
        <w:rPr>
          <w:rFonts w:ascii="Tahoma" w:hAnsi="Tahoma" w:cs="Tahoma"/>
          <w:i/>
          <w:color w:val="000000"/>
          <w:sz w:val="20"/>
          <w:szCs w:val="20"/>
        </w:rPr>
        <w:t>Ανάθεσης</w:t>
      </w:r>
      <w:r w:rsidR="00F87B63">
        <w:rPr>
          <w:rFonts w:ascii="Tahoma" w:hAnsi="Tahoma" w:cs="Tahoma"/>
          <w:i/>
          <w:color w:val="000000"/>
          <w:sz w:val="20"/>
          <w:szCs w:val="20"/>
        </w:rPr>
        <w:t xml:space="preserve"> Αρμοδιοτήτων ή Καθηκό</w:t>
      </w:r>
      <w:r w:rsidR="00D93B44">
        <w:rPr>
          <w:rFonts w:ascii="Tahoma" w:hAnsi="Tahoma" w:cs="Tahoma"/>
          <w:i/>
          <w:color w:val="000000"/>
          <w:sz w:val="20"/>
          <w:szCs w:val="20"/>
        </w:rPr>
        <w:t>ν</w:t>
      </w:r>
      <w:r w:rsidR="00F87B63">
        <w:rPr>
          <w:rFonts w:ascii="Tahoma" w:hAnsi="Tahoma" w:cs="Tahoma"/>
          <w:i/>
          <w:color w:val="000000"/>
          <w:sz w:val="20"/>
          <w:szCs w:val="20"/>
        </w:rPr>
        <w:t>των</w:t>
      </w:r>
      <w:r w:rsidR="00153BDE">
        <w:rPr>
          <w:rFonts w:ascii="Tahoma" w:hAnsi="Tahoma" w:cs="Tahoma"/>
          <w:i/>
          <w:color w:val="000000"/>
          <w:sz w:val="20"/>
          <w:szCs w:val="20"/>
        </w:rPr>
        <w:t>,</w:t>
      </w:r>
      <w:r w:rsidRPr="001D0466">
        <w:rPr>
          <w:rFonts w:ascii="Tahoma" w:hAnsi="Tahoma" w:cs="Tahoma"/>
          <w:i/>
          <w:color w:val="000000"/>
          <w:sz w:val="20"/>
          <w:szCs w:val="20"/>
        </w:rPr>
        <w:t xml:space="preserve"> </w:t>
      </w:r>
      <w:r w:rsidR="00480284" w:rsidRPr="009B041A">
        <w:rPr>
          <w:rFonts w:ascii="Tahoma" w:hAnsi="Tahoma" w:cs="Tahoma"/>
          <w:color w:val="000000"/>
          <w:sz w:val="20"/>
          <w:szCs w:val="20"/>
        </w:rPr>
        <w:t>για Πράξεις Κρατικών Ενισχύσε</w:t>
      </w:r>
      <w:r w:rsidR="00480284" w:rsidRPr="00153BDE">
        <w:rPr>
          <w:rFonts w:ascii="Tahoma" w:hAnsi="Tahoma" w:cs="Tahoma"/>
          <w:color w:val="000000"/>
          <w:sz w:val="20"/>
          <w:szCs w:val="20"/>
        </w:rPr>
        <w:t>ων</w:t>
      </w:r>
      <w:r w:rsidR="00480284" w:rsidRPr="001D0466">
        <w:rPr>
          <w:rFonts w:ascii="Tahoma" w:hAnsi="Tahoma" w:cs="Tahoma"/>
          <w:i/>
          <w:color w:val="000000"/>
          <w:sz w:val="20"/>
          <w:szCs w:val="20"/>
        </w:rPr>
        <w:t xml:space="preserve">. </w:t>
      </w:r>
    </w:p>
    <w:p w:rsidR="00153BDE" w:rsidRPr="00153BDE" w:rsidRDefault="00153BDE" w:rsidP="00153BDE">
      <w:pPr>
        <w:spacing w:before="240" w:after="120" w:line="280" w:lineRule="exact"/>
        <w:rPr>
          <w:rFonts w:ascii="Tahoma" w:hAnsi="Tahoma" w:cs="Tahoma"/>
          <w:i/>
          <w:color w:val="000000"/>
          <w:sz w:val="20"/>
          <w:szCs w:val="20"/>
        </w:rPr>
      </w:pPr>
      <w:r w:rsidRPr="00153BDE">
        <w:rPr>
          <w:rFonts w:ascii="Tahoma" w:hAnsi="Tahoma" w:cs="Tahoma"/>
          <w:color w:val="000000"/>
          <w:sz w:val="20"/>
          <w:szCs w:val="20"/>
        </w:rPr>
        <w:t xml:space="preserve">Εφόσον </w:t>
      </w:r>
      <w:r w:rsidR="00CA100C">
        <w:rPr>
          <w:rFonts w:ascii="Tahoma" w:hAnsi="Tahoma" w:cs="Tahoma"/>
          <w:color w:val="000000"/>
          <w:sz w:val="20"/>
          <w:szCs w:val="20"/>
        </w:rPr>
        <w:t>η ΔΑ</w:t>
      </w:r>
      <w:r w:rsidRPr="00153BDE">
        <w:rPr>
          <w:rFonts w:ascii="Tahoma" w:hAnsi="Tahoma" w:cs="Tahoma"/>
          <w:color w:val="000000"/>
          <w:sz w:val="20"/>
          <w:szCs w:val="20"/>
        </w:rPr>
        <w:t xml:space="preserve"> </w:t>
      </w:r>
      <w:r w:rsidR="00CA100C">
        <w:rPr>
          <w:rFonts w:ascii="Tahoma" w:hAnsi="Tahoma" w:cs="Tahoma"/>
          <w:color w:val="000000"/>
          <w:sz w:val="20"/>
          <w:szCs w:val="20"/>
        </w:rPr>
        <w:t xml:space="preserve">αναθέτει </w:t>
      </w:r>
      <w:r w:rsidRPr="00153BDE">
        <w:rPr>
          <w:rFonts w:ascii="Tahoma" w:hAnsi="Tahoma" w:cs="Tahoma"/>
          <w:color w:val="000000"/>
          <w:sz w:val="20"/>
          <w:szCs w:val="20"/>
        </w:rPr>
        <w:t>τη διαχείριση μέρους του ΕΠ, συμπληρώνει και το</w:t>
      </w:r>
      <w:r w:rsidRPr="00153BDE">
        <w:rPr>
          <w:rFonts w:ascii="Tahoma" w:hAnsi="Tahoma" w:cs="Tahoma"/>
          <w:i/>
          <w:color w:val="000000"/>
          <w:sz w:val="20"/>
          <w:szCs w:val="20"/>
        </w:rPr>
        <w:t xml:space="preserve"> Έντυπο Ε.V.1_1β: Πίνακας Κατανομής Προϋπολογισμού Εκχώρησης (Παραρτ. Ι, ΙΙ και ΙΙΙ)</w:t>
      </w:r>
      <w:r w:rsidRPr="00153BDE">
        <w:rPr>
          <w:rFonts w:ascii="Tahoma" w:hAnsi="Tahoma" w:cs="Tahoma"/>
          <w:color w:val="000000"/>
          <w:sz w:val="20"/>
          <w:szCs w:val="20"/>
        </w:rPr>
        <w:t xml:space="preserve">, το οποίο αποτελεί αναπόσπαστο μέρος του </w:t>
      </w:r>
      <w:r w:rsidRPr="00153BDE">
        <w:rPr>
          <w:rFonts w:ascii="Tahoma" w:hAnsi="Tahoma" w:cs="Tahoma"/>
          <w:i/>
          <w:color w:val="000000"/>
          <w:sz w:val="20"/>
          <w:szCs w:val="20"/>
        </w:rPr>
        <w:t xml:space="preserve">Ε.V.1_1α </w:t>
      </w:r>
      <w:r w:rsidRPr="00153BDE">
        <w:rPr>
          <w:rFonts w:ascii="Tahoma" w:hAnsi="Tahoma" w:cs="Tahoma"/>
          <w:color w:val="000000"/>
          <w:sz w:val="20"/>
          <w:szCs w:val="20"/>
        </w:rPr>
        <w:t>ή του</w:t>
      </w:r>
      <w:r w:rsidRPr="00153BDE">
        <w:rPr>
          <w:rFonts w:ascii="Tahoma" w:hAnsi="Tahoma" w:cs="Tahoma"/>
          <w:i/>
          <w:color w:val="000000"/>
          <w:sz w:val="20"/>
          <w:szCs w:val="20"/>
        </w:rPr>
        <w:t xml:space="preserve"> Ε.V.1_</w:t>
      </w:r>
      <w:r w:rsidRPr="00153BDE">
        <w:rPr>
          <w:rFonts w:ascii="Tahoma" w:hAnsi="Tahoma" w:cs="Tahoma"/>
          <w:i/>
          <w:color w:val="000000"/>
          <w:sz w:val="20"/>
          <w:szCs w:val="20"/>
          <w:lang w:val="en-US"/>
        </w:rPr>
        <w:t>KE</w:t>
      </w:r>
      <w:r>
        <w:rPr>
          <w:rFonts w:ascii="Tahoma" w:hAnsi="Tahoma" w:cs="Tahoma"/>
          <w:i/>
          <w:color w:val="000000"/>
          <w:sz w:val="20"/>
          <w:szCs w:val="20"/>
        </w:rPr>
        <w:t>_</w:t>
      </w:r>
      <w:r w:rsidRPr="00153BDE">
        <w:rPr>
          <w:rFonts w:ascii="Tahoma" w:hAnsi="Tahoma" w:cs="Tahoma"/>
          <w:i/>
          <w:color w:val="000000"/>
          <w:sz w:val="20"/>
          <w:szCs w:val="20"/>
        </w:rPr>
        <w:t>1α</w:t>
      </w:r>
      <w:r w:rsidR="00175656">
        <w:rPr>
          <w:rFonts w:ascii="Tahoma" w:hAnsi="Tahoma" w:cs="Tahoma"/>
          <w:i/>
          <w:color w:val="000000"/>
          <w:sz w:val="20"/>
          <w:szCs w:val="20"/>
        </w:rPr>
        <w:t xml:space="preserve"> αντίστοιχα</w:t>
      </w:r>
      <w:r w:rsidRPr="00153BDE">
        <w:rPr>
          <w:rFonts w:ascii="Tahoma" w:hAnsi="Tahoma" w:cs="Tahoma"/>
          <w:i/>
          <w:color w:val="000000"/>
          <w:sz w:val="20"/>
          <w:szCs w:val="20"/>
        </w:rPr>
        <w:t>.</w:t>
      </w:r>
    </w:p>
    <w:p w:rsidR="00175656" w:rsidRDefault="00153BDE" w:rsidP="000A1DF1">
      <w:pPr>
        <w:spacing w:after="120" w:line="280" w:lineRule="exact"/>
        <w:rPr>
          <w:rFonts w:ascii="Tahoma" w:hAnsi="Tahoma" w:cs="Tahoma"/>
          <w:sz w:val="20"/>
          <w:szCs w:val="20"/>
        </w:rPr>
      </w:pPr>
      <w:r>
        <w:rPr>
          <w:rFonts w:ascii="Tahoma" w:hAnsi="Tahoma" w:cs="Tahoma"/>
          <w:sz w:val="20"/>
          <w:szCs w:val="20"/>
        </w:rPr>
        <w:lastRenderedPageBreak/>
        <w:t xml:space="preserve">Σημειώνεται ότι τα </w:t>
      </w:r>
      <w:r w:rsidR="003D224C">
        <w:rPr>
          <w:rFonts w:ascii="Tahoma" w:hAnsi="Tahoma" w:cs="Tahoma"/>
          <w:sz w:val="20"/>
          <w:szCs w:val="20"/>
        </w:rPr>
        <w:t xml:space="preserve">υποδείγματα </w:t>
      </w:r>
      <w:r>
        <w:rPr>
          <w:rFonts w:ascii="Tahoma" w:hAnsi="Tahoma" w:cs="Tahoma"/>
          <w:i/>
          <w:color w:val="000000"/>
          <w:sz w:val="20"/>
          <w:szCs w:val="20"/>
        </w:rPr>
        <w:t xml:space="preserve">Ε.V.1_1α </w:t>
      </w:r>
      <w:r w:rsidRPr="00153BDE">
        <w:rPr>
          <w:rFonts w:ascii="Tahoma" w:hAnsi="Tahoma" w:cs="Tahoma"/>
          <w:color w:val="000000"/>
          <w:sz w:val="20"/>
          <w:szCs w:val="20"/>
        </w:rPr>
        <w:t>ή</w:t>
      </w:r>
      <w:r>
        <w:rPr>
          <w:rFonts w:ascii="Tahoma" w:hAnsi="Tahoma" w:cs="Tahoma"/>
          <w:i/>
          <w:color w:val="000000"/>
          <w:sz w:val="20"/>
          <w:szCs w:val="20"/>
        </w:rPr>
        <w:t xml:space="preserve"> </w:t>
      </w:r>
      <w:r w:rsidRPr="00153BDE">
        <w:rPr>
          <w:rFonts w:ascii="Tahoma" w:hAnsi="Tahoma" w:cs="Tahoma"/>
          <w:i/>
          <w:color w:val="000000"/>
          <w:sz w:val="20"/>
          <w:szCs w:val="20"/>
        </w:rPr>
        <w:t>Ε.V.1_</w:t>
      </w:r>
      <w:r w:rsidRPr="00153BDE">
        <w:rPr>
          <w:rFonts w:ascii="Tahoma" w:hAnsi="Tahoma" w:cs="Tahoma"/>
          <w:i/>
          <w:color w:val="000000"/>
          <w:sz w:val="20"/>
          <w:szCs w:val="20"/>
          <w:lang w:val="en-US"/>
        </w:rPr>
        <w:t>KE</w:t>
      </w:r>
      <w:r>
        <w:rPr>
          <w:rFonts w:ascii="Tahoma" w:hAnsi="Tahoma" w:cs="Tahoma"/>
          <w:i/>
          <w:color w:val="000000"/>
          <w:sz w:val="20"/>
          <w:szCs w:val="20"/>
        </w:rPr>
        <w:t>_</w:t>
      </w:r>
      <w:r w:rsidRPr="00153BDE">
        <w:rPr>
          <w:rFonts w:ascii="Tahoma" w:hAnsi="Tahoma" w:cs="Tahoma"/>
          <w:i/>
          <w:color w:val="000000"/>
          <w:sz w:val="20"/>
          <w:szCs w:val="20"/>
        </w:rPr>
        <w:t>1α</w:t>
      </w:r>
      <w:r>
        <w:rPr>
          <w:rFonts w:ascii="Tahoma" w:hAnsi="Tahoma" w:cs="Tahoma"/>
          <w:i/>
          <w:color w:val="000000"/>
          <w:sz w:val="20"/>
          <w:szCs w:val="20"/>
        </w:rPr>
        <w:t xml:space="preserve"> </w:t>
      </w:r>
      <w:r w:rsidR="003D224C">
        <w:rPr>
          <w:rFonts w:ascii="Tahoma" w:hAnsi="Tahoma" w:cs="Tahoma"/>
          <w:sz w:val="20"/>
          <w:szCs w:val="20"/>
        </w:rPr>
        <w:t>περιλαμβάνουν</w:t>
      </w:r>
      <w:r w:rsidR="008E33F7" w:rsidRPr="001D0466">
        <w:rPr>
          <w:rFonts w:ascii="Tahoma" w:hAnsi="Tahoma" w:cs="Tahoma"/>
          <w:sz w:val="20"/>
          <w:szCs w:val="20"/>
        </w:rPr>
        <w:t xml:space="preserve"> το σύνολο των </w:t>
      </w:r>
      <w:r w:rsidR="00846CFF" w:rsidRPr="001D0466">
        <w:rPr>
          <w:rFonts w:ascii="Tahoma" w:hAnsi="Tahoma" w:cs="Tahoma"/>
          <w:sz w:val="20"/>
          <w:szCs w:val="20"/>
        </w:rPr>
        <w:t>αρμοδιοτήτων</w:t>
      </w:r>
      <w:r w:rsidR="009F0924">
        <w:rPr>
          <w:rFonts w:ascii="Tahoma" w:hAnsi="Tahoma" w:cs="Tahoma"/>
          <w:sz w:val="20"/>
          <w:szCs w:val="20"/>
        </w:rPr>
        <w:t xml:space="preserve"> ή καθηκόντων</w:t>
      </w:r>
      <w:r w:rsidR="00846CFF" w:rsidRPr="001D0466">
        <w:rPr>
          <w:rFonts w:ascii="Tahoma" w:hAnsi="Tahoma" w:cs="Tahoma"/>
          <w:sz w:val="20"/>
          <w:szCs w:val="20"/>
        </w:rPr>
        <w:t xml:space="preserve"> </w:t>
      </w:r>
      <w:r w:rsidR="008E33F7" w:rsidRPr="001D0466">
        <w:rPr>
          <w:rFonts w:ascii="Tahoma" w:hAnsi="Tahoma" w:cs="Tahoma"/>
          <w:sz w:val="20"/>
          <w:szCs w:val="20"/>
        </w:rPr>
        <w:t xml:space="preserve">που </w:t>
      </w:r>
      <w:r w:rsidR="00D5515E" w:rsidRPr="001D0466">
        <w:rPr>
          <w:rFonts w:ascii="Tahoma" w:hAnsi="Tahoma" w:cs="Tahoma"/>
          <w:sz w:val="20"/>
          <w:szCs w:val="20"/>
        </w:rPr>
        <w:t xml:space="preserve">δύναται </w:t>
      </w:r>
      <w:r w:rsidR="008E33F7" w:rsidRPr="001D0466">
        <w:rPr>
          <w:rFonts w:ascii="Tahoma" w:hAnsi="Tahoma" w:cs="Tahoma"/>
          <w:sz w:val="20"/>
          <w:szCs w:val="20"/>
        </w:rPr>
        <w:t>να ανατεθούν</w:t>
      </w:r>
      <w:r w:rsidR="00175656">
        <w:rPr>
          <w:rFonts w:ascii="Tahoma" w:hAnsi="Tahoma" w:cs="Tahoma"/>
          <w:sz w:val="20"/>
          <w:szCs w:val="20"/>
        </w:rPr>
        <w:t>, σύμφωνα με το ΣΔΕ 2014-2020</w:t>
      </w:r>
      <w:r w:rsidR="000E3576">
        <w:rPr>
          <w:rFonts w:ascii="Tahoma" w:hAnsi="Tahoma" w:cs="Tahoma"/>
          <w:sz w:val="20"/>
          <w:szCs w:val="20"/>
        </w:rPr>
        <w:t>.</w:t>
      </w:r>
      <w:r w:rsidR="009F0924">
        <w:rPr>
          <w:rFonts w:ascii="Tahoma" w:hAnsi="Tahoma" w:cs="Tahoma"/>
          <w:sz w:val="20"/>
          <w:szCs w:val="20"/>
        </w:rPr>
        <w:t xml:space="preserve"> </w:t>
      </w:r>
      <w:r w:rsidR="000E3576">
        <w:rPr>
          <w:rFonts w:ascii="Tahoma" w:hAnsi="Tahoma" w:cs="Tahoma"/>
          <w:sz w:val="20"/>
          <w:szCs w:val="20"/>
        </w:rPr>
        <w:t xml:space="preserve">Με βάση </w:t>
      </w:r>
      <w:r w:rsidR="009F0924">
        <w:rPr>
          <w:rFonts w:ascii="Tahoma" w:hAnsi="Tahoma" w:cs="Tahoma"/>
          <w:sz w:val="20"/>
          <w:szCs w:val="20"/>
        </w:rPr>
        <w:t>το αντικείμενο ανάθεσης</w:t>
      </w:r>
      <w:r w:rsidR="00846CFF" w:rsidRPr="001D0466">
        <w:rPr>
          <w:rFonts w:ascii="Tahoma" w:hAnsi="Tahoma" w:cs="Tahoma"/>
          <w:sz w:val="20"/>
          <w:szCs w:val="20"/>
        </w:rPr>
        <w:t xml:space="preserve">, </w:t>
      </w:r>
      <w:r w:rsidR="009F0924">
        <w:rPr>
          <w:rFonts w:ascii="Tahoma" w:hAnsi="Tahoma" w:cs="Tahoma"/>
          <w:sz w:val="20"/>
          <w:szCs w:val="20"/>
        </w:rPr>
        <w:t xml:space="preserve">η ΔΑ </w:t>
      </w:r>
      <w:r w:rsidR="000E3576">
        <w:rPr>
          <w:rFonts w:ascii="Tahoma" w:hAnsi="Tahoma" w:cs="Tahoma"/>
          <w:sz w:val="20"/>
          <w:szCs w:val="20"/>
        </w:rPr>
        <w:t xml:space="preserve">επιλέγει τις σχετικές αρμοδιότητες ή καθήκοντα που θα αναθέσει και </w:t>
      </w:r>
      <w:r w:rsidR="008E33F7" w:rsidRPr="001D0466">
        <w:rPr>
          <w:rFonts w:ascii="Tahoma" w:hAnsi="Tahoma" w:cs="Tahoma"/>
          <w:sz w:val="20"/>
          <w:szCs w:val="20"/>
        </w:rPr>
        <w:t xml:space="preserve">προσαρμόζει </w:t>
      </w:r>
      <w:r w:rsidR="000E3576">
        <w:rPr>
          <w:rFonts w:ascii="Tahoma" w:hAnsi="Tahoma" w:cs="Tahoma"/>
          <w:sz w:val="20"/>
          <w:szCs w:val="20"/>
        </w:rPr>
        <w:t>ανάλογα το περιεχόμενο των</w:t>
      </w:r>
      <w:r w:rsidR="008E33F7" w:rsidRPr="001D0466">
        <w:rPr>
          <w:rFonts w:ascii="Tahoma" w:hAnsi="Tahoma" w:cs="Tahoma"/>
          <w:sz w:val="20"/>
          <w:szCs w:val="20"/>
        </w:rPr>
        <w:t xml:space="preserve"> υπ</w:t>
      </w:r>
      <w:r w:rsidR="000E3576">
        <w:rPr>
          <w:rFonts w:ascii="Tahoma" w:hAnsi="Tahoma" w:cs="Tahoma"/>
          <w:sz w:val="20"/>
          <w:szCs w:val="20"/>
        </w:rPr>
        <w:t>οδειγμάτων</w:t>
      </w:r>
      <w:r w:rsidR="00175656">
        <w:rPr>
          <w:rFonts w:ascii="Tahoma" w:hAnsi="Tahoma" w:cs="Tahoma"/>
          <w:sz w:val="20"/>
          <w:szCs w:val="20"/>
        </w:rPr>
        <w:t xml:space="preserve">. </w:t>
      </w:r>
    </w:p>
    <w:p w:rsidR="008E33F7" w:rsidRPr="001D0466" w:rsidRDefault="00356F17" w:rsidP="000A1DF1">
      <w:pPr>
        <w:spacing w:after="120" w:line="280" w:lineRule="exact"/>
        <w:rPr>
          <w:rFonts w:ascii="Tahoma" w:hAnsi="Tahoma" w:cs="Tahoma"/>
          <w:sz w:val="20"/>
          <w:szCs w:val="20"/>
        </w:rPr>
      </w:pPr>
      <w:r>
        <w:rPr>
          <w:rFonts w:ascii="Tahoma" w:hAnsi="Tahoma" w:cs="Tahoma"/>
          <w:sz w:val="20"/>
          <w:szCs w:val="20"/>
        </w:rPr>
        <w:t xml:space="preserve">Τα στοιχεία </w:t>
      </w:r>
      <w:r w:rsidR="008E33F7" w:rsidRPr="001D0466">
        <w:rPr>
          <w:rFonts w:ascii="Tahoma" w:hAnsi="Tahoma" w:cs="Tahoma"/>
          <w:sz w:val="20"/>
          <w:szCs w:val="20"/>
        </w:rPr>
        <w:t xml:space="preserve">της </w:t>
      </w:r>
      <w:r w:rsidR="00480284" w:rsidRPr="001D0466">
        <w:rPr>
          <w:rFonts w:ascii="Tahoma" w:hAnsi="Tahoma" w:cs="Tahoma"/>
          <w:sz w:val="20"/>
          <w:szCs w:val="20"/>
        </w:rPr>
        <w:t>Απόφασης Ορισμού</w:t>
      </w:r>
      <w:r w:rsidR="00F87B63">
        <w:rPr>
          <w:rFonts w:ascii="Tahoma" w:hAnsi="Tahoma" w:cs="Tahoma"/>
          <w:sz w:val="20"/>
          <w:szCs w:val="20"/>
        </w:rPr>
        <w:t xml:space="preserve"> ΕΦ</w:t>
      </w:r>
      <w:r w:rsidR="003D224C">
        <w:rPr>
          <w:rFonts w:ascii="Tahoma" w:hAnsi="Tahoma" w:cs="Tahoma"/>
          <w:sz w:val="20"/>
          <w:szCs w:val="20"/>
        </w:rPr>
        <w:t>/ Ανάθεσης</w:t>
      </w:r>
      <w:r w:rsidR="00480284" w:rsidRPr="001D0466">
        <w:rPr>
          <w:rFonts w:ascii="Tahoma" w:hAnsi="Tahoma" w:cs="Tahoma"/>
          <w:sz w:val="20"/>
          <w:szCs w:val="20"/>
        </w:rPr>
        <w:t xml:space="preserve"> </w:t>
      </w:r>
      <w:r w:rsidR="00F87B63">
        <w:rPr>
          <w:rFonts w:ascii="Tahoma" w:hAnsi="Tahoma" w:cs="Tahoma"/>
          <w:sz w:val="20"/>
          <w:szCs w:val="20"/>
        </w:rPr>
        <w:t>Αρμοδιοτήτων</w:t>
      </w:r>
      <w:r>
        <w:rPr>
          <w:rFonts w:ascii="Tahoma" w:hAnsi="Tahoma" w:cs="Tahoma"/>
          <w:sz w:val="20"/>
          <w:szCs w:val="20"/>
        </w:rPr>
        <w:t>/ Καθηκόντων</w:t>
      </w:r>
      <w:r w:rsidR="00F87B63">
        <w:rPr>
          <w:rFonts w:ascii="Tahoma" w:hAnsi="Tahoma" w:cs="Tahoma"/>
          <w:sz w:val="20"/>
          <w:szCs w:val="20"/>
        </w:rPr>
        <w:t xml:space="preserve"> στο σύνολό τους (κείμενο και πίνακες) </w:t>
      </w:r>
      <w:r w:rsidR="003D224C" w:rsidRPr="003D224C">
        <w:rPr>
          <w:rFonts w:ascii="Tahoma" w:hAnsi="Tahoma" w:cs="Tahoma"/>
          <w:sz w:val="20"/>
          <w:szCs w:val="20"/>
        </w:rPr>
        <w:t xml:space="preserve">συμπληρώνονται </w:t>
      </w:r>
      <w:r w:rsidR="008E33F7" w:rsidRPr="003D224C">
        <w:rPr>
          <w:rFonts w:ascii="Tahoma" w:hAnsi="Tahoma" w:cs="Tahoma"/>
          <w:sz w:val="20"/>
          <w:szCs w:val="20"/>
        </w:rPr>
        <w:t>στο ΟΠΣ,</w:t>
      </w:r>
      <w:r w:rsidR="008E33F7" w:rsidRPr="001D0466">
        <w:rPr>
          <w:rFonts w:ascii="Tahoma" w:hAnsi="Tahoma" w:cs="Tahoma"/>
          <w:sz w:val="20"/>
          <w:szCs w:val="20"/>
        </w:rPr>
        <w:t xml:space="preserve"> προκειμένου να εκδοθεί το προς υπογραφή έγγραφο της Υπουργικής Απόφασης. </w:t>
      </w:r>
    </w:p>
    <w:p w:rsidR="00B26345" w:rsidRPr="001D0466" w:rsidRDefault="008E33F7" w:rsidP="000A1DF1">
      <w:pPr>
        <w:spacing w:after="120" w:line="280" w:lineRule="exact"/>
        <w:rPr>
          <w:rFonts w:ascii="Tahoma" w:hAnsi="Tahoma" w:cs="Tahoma"/>
          <w:sz w:val="20"/>
          <w:szCs w:val="20"/>
        </w:rPr>
      </w:pPr>
      <w:r w:rsidRPr="001D0466">
        <w:rPr>
          <w:rFonts w:ascii="Tahoma" w:hAnsi="Tahoma" w:cs="Tahoma"/>
          <w:sz w:val="20"/>
          <w:szCs w:val="20"/>
        </w:rPr>
        <w:t xml:space="preserve">Το σχέδιο της Απόφασης </w:t>
      </w:r>
      <w:r w:rsidR="00832A73" w:rsidRPr="001D0466">
        <w:rPr>
          <w:rFonts w:ascii="Tahoma" w:hAnsi="Tahoma" w:cs="Tahoma"/>
          <w:sz w:val="20"/>
          <w:szCs w:val="20"/>
        </w:rPr>
        <w:t>Ορισμού</w:t>
      </w:r>
      <w:r w:rsidR="009D6C84">
        <w:rPr>
          <w:rFonts w:ascii="Tahoma" w:hAnsi="Tahoma" w:cs="Tahoma"/>
          <w:sz w:val="20"/>
          <w:szCs w:val="20"/>
        </w:rPr>
        <w:t xml:space="preserve"> ΕΦ</w:t>
      </w:r>
      <w:r w:rsidR="003D224C">
        <w:rPr>
          <w:rFonts w:ascii="Tahoma" w:hAnsi="Tahoma" w:cs="Tahoma"/>
          <w:sz w:val="20"/>
          <w:szCs w:val="20"/>
        </w:rPr>
        <w:t xml:space="preserve">/ Ανάθεσης </w:t>
      </w:r>
      <w:r w:rsidR="009D6C84">
        <w:rPr>
          <w:rFonts w:ascii="Tahoma" w:hAnsi="Tahoma" w:cs="Tahoma"/>
          <w:sz w:val="20"/>
          <w:szCs w:val="20"/>
        </w:rPr>
        <w:t xml:space="preserve">Αρμοδιοτήτων ή Καθηκόντων </w:t>
      </w:r>
      <w:r w:rsidRPr="001D0466">
        <w:rPr>
          <w:rFonts w:ascii="Tahoma" w:hAnsi="Tahoma" w:cs="Tahoma"/>
          <w:sz w:val="20"/>
          <w:szCs w:val="20"/>
        </w:rPr>
        <w:t xml:space="preserve">αποτελεί την εισήγηση της ΔΑ προς το αρμόδιο όργανο έκδοσής της. </w:t>
      </w:r>
    </w:p>
    <w:p w:rsidR="00D70882" w:rsidRDefault="00D70882" w:rsidP="00D70882">
      <w:pPr>
        <w:spacing w:after="120" w:line="280" w:lineRule="exact"/>
        <w:rPr>
          <w:rFonts w:ascii="Tahoma" w:hAnsi="Tahoma" w:cs="Tahoma"/>
          <w:sz w:val="20"/>
          <w:szCs w:val="20"/>
        </w:rPr>
      </w:pPr>
      <w:r>
        <w:rPr>
          <w:rFonts w:ascii="Tahoma" w:hAnsi="Tahoma" w:cs="Tahoma"/>
          <w:sz w:val="20"/>
          <w:szCs w:val="20"/>
        </w:rPr>
        <w:t>Το σχέδιο της Απόφασης Ορισμού ΕΦ/ Ανάθεσης Αρμοδιοτήτων ή Καθηκόντων, καθώς και τα αποτελέσματα της αξιολόγησης του ΕΦ κοινοποιούνται από τη ΔΑ στον αρμόδιο φορέα Παρακολούθησης του ΣΔΕ, προκειμένου ο δεύτερος να εξετάσει την καταλληλότητα της διαμόρφωσης των συστημάτων που σχετίζονται με τα καθήκοντα που θα ανατεθούν στον νέο ΕΦ και να εισηγηθεί σχετικά στο αρμόδιο όργανο για την έκδοση της Απόφασης Ορισμού.</w:t>
      </w:r>
    </w:p>
    <w:p w:rsidR="008E33F7" w:rsidRPr="001D0466" w:rsidRDefault="008E33F7" w:rsidP="000A1DF1">
      <w:pPr>
        <w:spacing w:after="120" w:line="280" w:lineRule="exact"/>
        <w:rPr>
          <w:rFonts w:ascii="Tahoma" w:hAnsi="Tahoma" w:cs="Tahoma"/>
          <w:sz w:val="20"/>
          <w:szCs w:val="20"/>
        </w:rPr>
      </w:pPr>
      <w:r w:rsidRPr="001D0466">
        <w:rPr>
          <w:rFonts w:ascii="Tahoma" w:hAnsi="Tahoma" w:cs="Tahoma"/>
          <w:sz w:val="20"/>
          <w:szCs w:val="20"/>
        </w:rPr>
        <w:t>Αρμόδι</w:t>
      </w:r>
      <w:r w:rsidR="003D224C">
        <w:rPr>
          <w:rFonts w:ascii="Tahoma" w:hAnsi="Tahoma" w:cs="Tahoma"/>
          <w:sz w:val="20"/>
          <w:szCs w:val="20"/>
        </w:rPr>
        <w:t>ο όργανο</w:t>
      </w:r>
      <w:r w:rsidRPr="001D0466">
        <w:rPr>
          <w:rFonts w:ascii="Tahoma" w:hAnsi="Tahoma" w:cs="Tahoma"/>
          <w:sz w:val="20"/>
          <w:szCs w:val="20"/>
        </w:rPr>
        <w:t xml:space="preserve"> για την έκδοση</w:t>
      </w:r>
      <w:r w:rsidR="003D224C">
        <w:rPr>
          <w:rFonts w:ascii="Tahoma" w:hAnsi="Tahoma" w:cs="Tahoma"/>
          <w:sz w:val="20"/>
          <w:szCs w:val="20"/>
        </w:rPr>
        <w:t xml:space="preserve"> της</w:t>
      </w:r>
      <w:r w:rsidRPr="001D0466">
        <w:rPr>
          <w:rFonts w:ascii="Tahoma" w:hAnsi="Tahoma" w:cs="Tahoma"/>
          <w:sz w:val="20"/>
          <w:szCs w:val="20"/>
        </w:rPr>
        <w:t xml:space="preserve"> Απόφασης, σύμφωνα με το άρθρο 13 του Ν. 4314/2014 είναι: </w:t>
      </w:r>
    </w:p>
    <w:p w:rsidR="008E33F7" w:rsidRPr="001D0466" w:rsidRDefault="008E33F7" w:rsidP="000A1DF1">
      <w:pPr>
        <w:pStyle w:val="ListParagraph"/>
        <w:numPr>
          <w:ilvl w:val="0"/>
          <w:numId w:val="14"/>
        </w:numPr>
        <w:spacing w:after="120" w:line="280" w:lineRule="exact"/>
        <w:ind w:left="425" w:hanging="425"/>
        <w:contextualSpacing w:val="0"/>
        <w:rPr>
          <w:rFonts w:ascii="Tahoma" w:hAnsi="Tahoma" w:cs="Tahoma"/>
          <w:sz w:val="20"/>
          <w:szCs w:val="20"/>
        </w:rPr>
      </w:pPr>
      <w:r w:rsidRPr="001D0466">
        <w:rPr>
          <w:rFonts w:ascii="Tahoma" w:hAnsi="Tahoma" w:cs="Tahoma"/>
          <w:sz w:val="20"/>
          <w:szCs w:val="20"/>
        </w:rPr>
        <w:t xml:space="preserve">Ο Υπουργός </w:t>
      </w:r>
      <w:r w:rsidR="00356F17">
        <w:rPr>
          <w:rFonts w:ascii="Tahoma" w:hAnsi="Tahoma" w:cs="Tahoma"/>
          <w:sz w:val="20"/>
          <w:szCs w:val="20"/>
        </w:rPr>
        <w:t xml:space="preserve">Οικονομίας, </w:t>
      </w:r>
      <w:r w:rsidR="00B97B1F">
        <w:rPr>
          <w:rFonts w:ascii="Tahoma" w:hAnsi="Tahoma" w:cs="Tahoma"/>
          <w:sz w:val="20"/>
          <w:szCs w:val="20"/>
        </w:rPr>
        <w:t xml:space="preserve">Ανάπτυξης </w:t>
      </w:r>
      <w:r w:rsidR="00356F17">
        <w:rPr>
          <w:rFonts w:ascii="Tahoma" w:hAnsi="Tahoma" w:cs="Tahoma"/>
          <w:sz w:val="20"/>
          <w:szCs w:val="20"/>
        </w:rPr>
        <w:t xml:space="preserve">&amp; Τουρισμού </w:t>
      </w:r>
      <w:r w:rsidRPr="001D0466">
        <w:rPr>
          <w:rFonts w:ascii="Tahoma" w:hAnsi="Tahoma" w:cs="Tahoma"/>
          <w:sz w:val="20"/>
          <w:szCs w:val="20"/>
        </w:rPr>
        <w:t>για την ανάθεση</w:t>
      </w:r>
      <w:r w:rsidR="00B26345" w:rsidRPr="001D0466">
        <w:rPr>
          <w:rFonts w:ascii="Tahoma" w:hAnsi="Tahoma" w:cs="Tahoma"/>
          <w:sz w:val="20"/>
          <w:szCs w:val="20"/>
        </w:rPr>
        <w:t>:</w:t>
      </w:r>
      <w:r w:rsidRPr="001D0466">
        <w:rPr>
          <w:rFonts w:ascii="Tahoma" w:hAnsi="Tahoma" w:cs="Tahoma"/>
          <w:sz w:val="20"/>
          <w:szCs w:val="20"/>
        </w:rPr>
        <w:t xml:space="preserve">  </w:t>
      </w:r>
    </w:p>
    <w:p w:rsidR="008E33F7" w:rsidRPr="001D0466" w:rsidRDefault="008E33F7" w:rsidP="000A1DF1">
      <w:pPr>
        <w:pStyle w:val="ListParagraph"/>
        <w:numPr>
          <w:ilvl w:val="0"/>
          <w:numId w:val="15"/>
        </w:numPr>
        <w:spacing w:before="60" w:after="60" w:line="280" w:lineRule="exact"/>
        <w:ind w:left="850" w:hanging="425"/>
        <w:contextualSpacing w:val="0"/>
        <w:rPr>
          <w:rFonts w:ascii="Tahoma" w:hAnsi="Tahoma" w:cs="Tahoma"/>
          <w:sz w:val="20"/>
          <w:szCs w:val="20"/>
        </w:rPr>
      </w:pPr>
      <w:r w:rsidRPr="001D0466">
        <w:rPr>
          <w:rFonts w:ascii="Tahoma" w:hAnsi="Tahoma" w:cs="Tahoma"/>
          <w:sz w:val="20"/>
          <w:szCs w:val="20"/>
        </w:rPr>
        <w:t xml:space="preserve">πράξεων του Τομέα Περιβάλλοντος που χρηματοδοτούνται από το Ταμείο Συνοχής στο πλαίσιο του ΕΠ </w:t>
      </w:r>
      <w:r w:rsidR="00841399" w:rsidRPr="001D0466">
        <w:rPr>
          <w:rFonts w:ascii="Tahoma" w:hAnsi="Tahoma" w:cs="Tahoma"/>
          <w:sz w:val="20"/>
          <w:szCs w:val="20"/>
        </w:rPr>
        <w:t>«</w:t>
      </w:r>
      <w:r w:rsidRPr="001D0466">
        <w:rPr>
          <w:rFonts w:ascii="Tahoma" w:hAnsi="Tahoma" w:cs="Tahoma"/>
          <w:sz w:val="20"/>
          <w:szCs w:val="20"/>
        </w:rPr>
        <w:t>Υποδομές, Μεταφορών, Περιβάλλον &amp; Αειφόρος Ανάπτυξη</w:t>
      </w:r>
      <w:r w:rsidR="00007EDC">
        <w:rPr>
          <w:rFonts w:ascii="Tahoma" w:hAnsi="Tahoma" w:cs="Tahoma"/>
          <w:sz w:val="20"/>
          <w:szCs w:val="20"/>
        </w:rPr>
        <w:t>»</w:t>
      </w:r>
      <w:r w:rsidRPr="001D0466">
        <w:rPr>
          <w:rFonts w:ascii="Tahoma" w:hAnsi="Tahoma" w:cs="Tahoma"/>
          <w:sz w:val="20"/>
          <w:szCs w:val="20"/>
        </w:rPr>
        <w:t xml:space="preserve"> στις ΕΥΔ των ΠΕΠ, </w:t>
      </w:r>
    </w:p>
    <w:p w:rsidR="008E33F7" w:rsidRPr="001D0466" w:rsidRDefault="00104F08" w:rsidP="000A1DF1">
      <w:pPr>
        <w:pStyle w:val="ListParagraph"/>
        <w:numPr>
          <w:ilvl w:val="0"/>
          <w:numId w:val="15"/>
        </w:numPr>
        <w:spacing w:before="60" w:after="60" w:line="280" w:lineRule="exact"/>
        <w:ind w:left="850" w:hanging="425"/>
        <w:contextualSpacing w:val="0"/>
        <w:rPr>
          <w:rFonts w:ascii="Tahoma" w:hAnsi="Tahoma" w:cs="Tahoma"/>
          <w:sz w:val="20"/>
          <w:szCs w:val="20"/>
        </w:rPr>
      </w:pPr>
      <w:r>
        <w:rPr>
          <w:rFonts w:ascii="Tahoma" w:hAnsi="Tahoma" w:cs="Tahoma"/>
          <w:sz w:val="20"/>
          <w:szCs w:val="20"/>
        </w:rPr>
        <w:t>π</w:t>
      </w:r>
      <w:r w:rsidR="008E33F7" w:rsidRPr="001D0466">
        <w:rPr>
          <w:rFonts w:ascii="Tahoma" w:hAnsi="Tahoma" w:cs="Tahoma"/>
          <w:sz w:val="20"/>
          <w:szCs w:val="20"/>
        </w:rPr>
        <w:t>ράξεων κρατικών ενισχύσεων Τομεακών ΕΠ, μετά από σύμφωνη γνώμη του Γενικού Γραμματέα Επενδύσεων – ΕΣΠΑ.</w:t>
      </w:r>
    </w:p>
    <w:p w:rsidR="008E33F7" w:rsidRPr="001D0466" w:rsidRDefault="008E33F7" w:rsidP="000A1DF1">
      <w:pPr>
        <w:pStyle w:val="ListParagraph"/>
        <w:numPr>
          <w:ilvl w:val="0"/>
          <w:numId w:val="14"/>
        </w:numPr>
        <w:spacing w:after="120" w:line="280" w:lineRule="exact"/>
        <w:ind w:left="425" w:hanging="425"/>
        <w:contextualSpacing w:val="0"/>
        <w:rPr>
          <w:rFonts w:ascii="Tahoma" w:hAnsi="Tahoma" w:cs="Tahoma"/>
          <w:sz w:val="20"/>
          <w:szCs w:val="20"/>
        </w:rPr>
      </w:pPr>
      <w:r w:rsidRPr="001D0466">
        <w:rPr>
          <w:rFonts w:ascii="Tahoma" w:hAnsi="Tahoma" w:cs="Tahoma"/>
          <w:sz w:val="20"/>
          <w:szCs w:val="20"/>
        </w:rPr>
        <w:t xml:space="preserve">Ο </w:t>
      </w:r>
      <w:r w:rsidR="00356F17">
        <w:rPr>
          <w:rFonts w:ascii="Tahoma" w:hAnsi="Tahoma" w:cs="Tahoma"/>
          <w:sz w:val="20"/>
          <w:szCs w:val="20"/>
        </w:rPr>
        <w:t xml:space="preserve">Υπουργός Οικονομίας, </w:t>
      </w:r>
      <w:r w:rsidR="00B97B1F">
        <w:rPr>
          <w:rFonts w:ascii="Tahoma" w:hAnsi="Tahoma" w:cs="Tahoma"/>
          <w:sz w:val="20"/>
          <w:szCs w:val="20"/>
        </w:rPr>
        <w:t>Ανάπτυξης</w:t>
      </w:r>
      <w:r w:rsidR="00356F17">
        <w:rPr>
          <w:rFonts w:ascii="Tahoma" w:hAnsi="Tahoma" w:cs="Tahoma"/>
          <w:sz w:val="20"/>
          <w:szCs w:val="20"/>
        </w:rPr>
        <w:t xml:space="preserve"> &amp; Τουρισμού </w:t>
      </w:r>
      <w:r w:rsidRPr="001D0466">
        <w:rPr>
          <w:rFonts w:ascii="Tahoma" w:hAnsi="Tahoma" w:cs="Tahoma"/>
          <w:sz w:val="20"/>
          <w:szCs w:val="20"/>
        </w:rPr>
        <w:t>και όπου απαιτείται</w:t>
      </w:r>
      <w:r w:rsidR="008143A1">
        <w:rPr>
          <w:rFonts w:ascii="Tahoma" w:hAnsi="Tahoma" w:cs="Tahoma"/>
          <w:sz w:val="20"/>
          <w:szCs w:val="20"/>
        </w:rPr>
        <w:t>,</w:t>
      </w:r>
      <w:r w:rsidRPr="001D0466">
        <w:rPr>
          <w:rFonts w:ascii="Tahoma" w:hAnsi="Tahoma" w:cs="Tahoma"/>
          <w:sz w:val="20"/>
          <w:szCs w:val="20"/>
        </w:rPr>
        <w:t xml:space="preserve"> </w:t>
      </w:r>
      <w:r w:rsidR="00832A73" w:rsidRPr="001D0466">
        <w:rPr>
          <w:rFonts w:ascii="Tahoma" w:hAnsi="Tahoma" w:cs="Tahoma"/>
          <w:sz w:val="20"/>
          <w:szCs w:val="20"/>
        </w:rPr>
        <w:t xml:space="preserve">ο </w:t>
      </w:r>
      <w:r w:rsidR="00832A73" w:rsidRPr="00025FA8">
        <w:rPr>
          <w:rFonts w:ascii="Tahoma" w:hAnsi="Tahoma" w:cs="Tahoma"/>
          <w:sz w:val="20"/>
          <w:szCs w:val="20"/>
        </w:rPr>
        <w:t xml:space="preserve">Υπουργός </w:t>
      </w:r>
      <w:r w:rsidR="00B97B1F">
        <w:rPr>
          <w:rFonts w:ascii="Tahoma" w:hAnsi="Tahoma" w:cs="Tahoma"/>
          <w:sz w:val="20"/>
          <w:szCs w:val="20"/>
        </w:rPr>
        <w:t xml:space="preserve">Αγροτικής Ανάπτυξης </w:t>
      </w:r>
      <w:r w:rsidR="005950AD">
        <w:rPr>
          <w:rFonts w:ascii="Tahoma" w:hAnsi="Tahoma" w:cs="Tahoma"/>
          <w:sz w:val="20"/>
          <w:szCs w:val="20"/>
        </w:rPr>
        <w:t xml:space="preserve">και Τροφίμων </w:t>
      </w:r>
      <w:r w:rsidRPr="001D0466">
        <w:rPr>
          <w:rFonts w:ascii="Tahoma" w:hAnsi="Tahoma" w:cs="Tahoma"/>
          <w:sz w:val="20"/>
          <w:szCs w:val="20"/>
        </w:rPr>
        <w:t>για τη διαχείριση μέρους ΕΠ ή συγκεκριμένων καθηκόντων της ΔΑ για δράσεις ολοκληρωμένων χωρικών επενδύσεων ή βιώσιμης αστικής ανάπτυξης, μετά από εισήγηση του οικείου Περιφερειάρχη.</w:t>
      </w:r>
    </w:p>
    <w:p w:rsidR="0092456D" w:rsidRDefault="008E33F7" w:rsidP="003D224C">
      <w:pPr>
        <w:pStyle w:val="ListParagraph"/>
        <w:numPr>
          <w:ilvl w:val="0"/>
          <w:numId w:val="14"/>
        </w:numPr>
        <w:spacing w:after="120" w:line="280" w:lineRule="exact"/>
        <w:ind w:left="425" w:hanging="425"/>
        <w:contextualSpacing w:val="0"/>
        <w:rPr>
          <w:rFonts w:ascii="Tahoma" w:hAnsi="Tahoma" w:cs="Tahoma"/>
          <w:sz w:val="20"/>
          <w:szCs w:val="20"/>
        </w:rPr>
      </w:pPr>
      <w:r w:rsidRPr="001D0466">
        <w:rPr>
          <w:rFonts w:ascii="Tahoma" w:hAnsi="Tahoma" w:cs="Tahoma"/>
          <w:sz w:val="20"/>
          <w:szCs w:val="20"/>
        </w:rPr>
        <w:t>Ο Περιφερειάρχης για τη διαχείριση πράξεων κρατικών ενισχύσεων του οικείου Περιφερειακού ΕΠ ή συγκεκριμένων καθηκόντων της οικείας ΔΑ, μετά από τη σύμφωνη γνώμη του Γενικού Γραμματέα Δημοσίων Επενδύσεων – ΕΣΠΑ.</w:t>
      </w:r>
    </w:p>
    <w:p w:rsidR="008E33F7" w:rsidRDefault="008E33F7" w:rsidP="00D26363">
      <w:pPr>
        <w:tabs>
          <w:tab w:val="left" w:pos="426"/>
        </w:tabs>
        <w:spacing w:after="120" w:line="280" w:lineRule="exact"/>
        <w:rPr>
          <w:rFonts w:ascii="Tahoma" w:hAnsi="Tahoma" w:cs="Tahoma"/>
          <w:sz w:val="20"/>
          <w:szCs w:val="20"/>
        </w:rPr>
      </w:pPr>
      <w:r w:rsidRPr="001D0466">
        <w:rPr>
          <w:rFonts w:ascii="Tahoma" w:hAnsi="Tahoma" w:cs="Tahoma"/>
          <w:sz w:val="20"/>
          <w:szCs w:val="20"/>
        </w:rPr>
        <w:t xml:space="preserve">Με </w:t>
      </w:r>
      <w:r w:rsidRPr="00D26363">
        <w:rPr>
          <w:rFonts w:ascii="Tahoma" w:hAnsi="Tahoma" w:cs="Tahoma"/>
          <w:sz w:val="20"/>
          <w:szCs w:val="20"/>
        </w:rPr>
        <w:t>την</w:t>
      </w:r>
      <w:r w:rsidRPr="001D0466">
        <w:rPr>
          <w:rFonts w:ascii="Tahoma" w:hAnsi="Tahoma" w:cs="Tahoma"/>
          <w:sz w:val="20"/>
          <w:szCs w:val="20"/>
        </w:rPr>
        <w:t xml:space="preserve"> υπογραφή της Απόφασης</w:t>
      </w:r>
      <w:r w:rsidR="00356F17">
        <w:rPr>
          <w:rFonts w:ascii="Tahoma" w:hAnsi="Tahoma" w:cs="Tahoma"/>
          <w:sz w:val="20"/>
          <w:szCs w:val="20"/>
        </w:rPr>
        <w:t xml:space="preserve">, </w:t>
      </w:r>
      <w:r w:rsidRPr="001D0466">
        <w:rPr>
          <w:rFonts w:ascii="Tahoma" w:hAnsi="Tahoma" w:cs="Tahoma"/>
          <w:sz w:val="20"/>
          <w:szCs w:val="20"/>
        </w:rPr>
        <w:t>τη δημοσίευσή της στην Εφημερίδα της Κυβέρνησης</w:t>
      </w:r>
      <w:r w:rsidR="003D224C">
        <w:rPr>
          <w:rFonts w:ascii="Tahoma" w:hAnsi="Tahoma" w:cs="Tahoma"/>
          <w:sz w:val="20"/>
          <w:szCs w:val="20"/>
        </w:rPr>
        <w:t xml:space="preserve"> (</w:t>
      </w:r>
      <w:r w:rsidRPr="001D0466">
        <w:rPr>
          <w:rFonts w:ascii="Tahoma" w:hAnsi="Tahoma" w:cs="Tahoma"/>
          <w:sz w:val="20"/>
          <w:szCs w:val="20"/>
        </w:rPr>
        <w:t>ΦΕΚ</w:t>
      </w:r>
      <w:r w:rsidR="003D224C">
        <w:rPr>
          <w:rFonts w:ascii="Tahoma" w:hAnsi="Tahoma" w:cs="Tahoma"/>
          <w:sz w:val="20"/>
          <w:szCs w:val="20"/>
        </w:rPr>
        <w:t>)</w:t>
      </w:r>
      <w:r w:rsidRPr="001D0466">
        <w:rPr>
          <w:rFonts w:ascii="Tahoma" w:hAnsi="Tahoma" w:cs="Tahoma"/>
          <w:sz w:val="20"/>
          <w:szCs w:val="20"/>
        </w:rPr>
        <w:t xml:space="preserve"> και την ανάρτησή της στ</w:t>
      </w:r>
      <w:r w:rsidR="003D224C">
        <w:rPr>
          <w:rFonts w:ascii="Tahoma" w:hAnsi="Tahoma" w:cs="Tahoma"/>
          <w:sz w:val="20"/>
          <w:szCs w:val="20"/>
        </w:rPr>
        <w:t>ο πρόγραμμα</w:t>
      </w:r>
      <w:r w:rsidRPr="001D0466">
        <w:rPr>
          <w:rFonts w:ascii="Tahoma" w:hAnsi="Tahoma" w:cs="Tahoma"/>
          <w:sz w:val="20"/>
          <w:szCs w:val="20"/>
        </w:rPr>
        <w:t xml:space="preserve"> ΔΙΑΥΓΕΙΑ, η </w:t>
      </w:r>
      <w:r w:rsidR="00B26345" w:rsidRPr="001D0466">
        <w:rPr>
          <w:rFonts w:ascii="Tahoma" w:hAnsi="Tahoma" w:cs="Tahoma"/>
          <w:sz w:val="20"/>
          <w:szCs w:val="20"/>
        </w:rPr>
        <w:t>Α</w:t>
      </w:r>
      <w:bookmarkStart w:id="0" w:name="_GoBack"/>
      <w:bookmarkEnd w:id="0"/>
      <w:r w:rsidR="00B26345" w:rsidRPr="001D0466">
        <w:rPr>
          <w:rFonts w:ascii="Tahoma" w:hAnsi="Tahoma" w:cs="Tahoma"/>
          <w:sz w:val="20"/>
          <w:szCs w:val="20"/>
        </w:rPr>
        <w:t>πόφαση Ο</w:t>
      </w:r>
      <w:r w:rsidRPr="001D0466">
        <w:rPr>
          <w:rFonts w:ascii="Tahoma" w:hAnsi="Tahoma" w:cs="Tahoma"/>
          <w:sz w:val="20"/>
          <w:szCs w:val="20"/>
        </w:rPr>
        <w:t>ρισμού</w:t>
      </w:r>
      <w:r w:rsidR="009D6C84">
        <w:rPr>
          <w:rFonts w:ascii="Tahoma" w:hAnsi="Tahoma" w:cs="Tahoma"/>
          <w:sz w:val="20"/>
          <w:szCs w:val="20"/>
        </w:rPr>
        <w:t xml:space="preserve"> ΕΦ</w:t>
      </w:r>
      <w:r w:rsidR="003D224C">
        <w:rPr>
          <w:rFonts w:ascii="Tahoma" w:hAnsi="Tahoma" w:cs="Tahoma"/>
          <w:sz w:val="20"/>
          <w:szCs w:val="20"/>
        </w:rPr>
        <w:t>/ Ανάθεσης</w:t>
      </w:r>
      <w:r w:rsidRPr="001D0466">
        <w:rPr>
          <w:rFonts w:ascii="Tahoma" w:hAnsi="Tahoma" w:cs="Tahoma"/>
          <w:sz w:val="20"/>
          <w:szCs w:val="20"/>
        </w:rPr>
        <w:t xml:space="preserve"> </w:t>
      </w:r>
      <w:r w:rsidR="009D6C84">
        <w:rPr>
          <w:rFonts w:ascii="Tahoma" w:hAnsi="Tahoma" w:cs="Tahoma"/>
          <w:sz w:val="20"/>
          <w:szCs w:val="20"/>
        </w:rPr>
        <w:t>Αρμοδιοτήτων</w:t>
      </w:r>
      <w:r w:rsidR="00356F17">
        <w:rPr>
          <w:rFonts w:ascii="Tahoma" w:hAnsi="Tahoma" w:cs="Tahoma"/>
          <w:sz w:val="20"/>
          <w:szCs w:val="20"/>
        </w:rPr>
        <w:t>/Καθηκόντων</w:t>
      </w:r>
      <w:r w:rsidR="009D6C84">
        <w:rPr>
          <w:rFonts w:ascii="Tahoma" w:hAnsi="Tahoma" w:cs="Tahoma"/>
          <w:sz w:val="20"/>
          <w:szCs w:val="20"/>
        </w:rPr>
        <w:t xml:space="preserve"> </w:t>
      </w:r>
      <w:r w:rsidRPr="003D224C">
        <w:rPr>
          <w:rFonts w:ascii="Tahoma" w:hAnsi="Tahoma" w:cs="Tahoma"/>
          <w:sz w:val="20"/>
          <w:szCs w:val="20"/>
        </w:rPr>
        <w:t>καθίσταται λειτουργική</w:t>
      </w:r>
      <w:r w:rsidRPr="001D0466">
        <w:rPr>
          <w:rFonts w:ascii="Tahoma" w:hAnsi="Tahoma" w:cs="Tahoma"/>
          <w:sz w:val="20"/>
          <w:szCs w:val="20"/>
        </w:rPr>
        <w:t xml:space="preserve"> μέσα στο ΟΠΣ, έτσι ώστε οι </w:t>
      </w:r>
      <w:r w:rsidR="00841399" w:rsidRPr="001D0466">
        <w:rPr>
          <w:rFonts w:ascii="Tahoma" w:hAnsi="Tahoma" w:cs="Tahoma"/>
          <w:sz w:val="20"/>
          <w:szCs w:val="20"/>
        </w:rPr>
        <w:t>Π</w:t>
      </w:r>
      <w:r w:rsidRPr="001D0466">
        <w:rPr>
          <w:rFonts w:ascii="Tahoma" w:hAnsi="Tahoma" w:cs="Tahoma"/>
          <w:sz w:val="20"/>
          <w:szCs w:val="20"/>
        </w:rPr>
        <w:t xml:space="preserve">ράξεις που θα επιλεγούν στο πλαίσιο της </w:t>
      </w:r>
      <w:r w:rsidR="00841399" w:rsidRPr="001D0466">
        <w:rPr>
          <w:rFonts w:ascii="Tahoma" w:hAnsi="Tahoma" w:cs="Tahoma"/>
          <w:sz w:val="20"/>
          <w:szCs w:val="20"/>
        </w:rPr>
        <w:t>Α</w:t>
      </w:r>
      <w:r w:rsidRPr="001D0466">
        <w:rPr>
          <w:rFonts w:ascii="Tahoma" w:hAnsi="Tahoma" w:cs="Tahoma"/>
          <w:sz w:val="20"/>
          <w:szCs w:val="20"/>
        </w:rPr>
        <w:t xml:space="preserve">πόφασης, οι νομικές δεσμεύσεις που θα συναφθούν και οι δαπάνες τους να συνδέονται με την </w:t>
      </w:r>
      <w:r w:rsidR="00841399" w:rsidRPr="001D0466">
        <w:rPr>
          <w:rFonts w:ascii="Tahoma" w:hAnsi="Tahoma" w:cs="Tahoma"/>
          <w:sz w:val="20"/>
          <w:szCs w:val="20"/>
        </w:rPr>
        <w:t>Απόφαση Ο</w:t>
      </w:r>
      <w:r w:rsidRPr="001D0466">
        <w:rPr>
          <w:rFonts w:ascii="Tahoma" w:hAnsi="Tahoma" w:cs="Tahoma"/>
          <w:sz w:val="20"/>
          <w:szCs w:val="20"/>
        </w:rPr>
        <w:t>ρισμού</w:t>
      </w:r>
      <w:r w:rsidR="003D224C">
        <w:rPr>
          <w:rFonts w:ascii="Tahoma" w:hAnsi="Tahoma" w:cs="Tahoma"/>
          <w:sz w:val="20"/>
          <w:szCs w:val="20"/>
        </w:rPr>
        <w:t>/ Ανάθεσης</w:t>
      </w:r>
      <w:r w:rsidRPr="001D0466">
        <w:rPr>
          <w:rFonts w:ascii="Tahoma" w:hAnsi="Tahoma" w:cs="Tahoma"/>
          <w:sz w:val="20"/>
          <w:szCs w:val="20"/>
        </w:rPr>
        <w:t xml:space="preserve"> του ΕΦ και να έχουν λειτουργική συνάφεια με την κάθε </w:t>
      </w:r>
      <w:r w:rsidR="00B26345" w:rsidRPr="001D0466">
        <w:rPr>
          <w:rFonts w:ascii="Tahoma" w:hAnsi="Tahoma" w:cs="Tahoma"/>
          <w:sz w:val="20"/>
          <w:szCs w:val="20"/>
        </w:rPr>
        <w:t xml:space="preserve">Απόφαση </w:t>
      </w:r>
      <w:r w:rsidRPr="001D0466">
        <w:rPr>
          <w:rFonts w:ascii="Tahoma" w:hAnsi="Tahoma" w:cs="Tahoma"/>
          <w:sz w:val="20"/>
          <w:szCs w:val="20"/>
        </w:rPr>
        <w:t xml:space="preserve">που θα εκδίδεται. </w:t>
      </w:r>
    </w:p>
    <w:p w:rsidR="003D0591" w:rsidRPr="001D0466" w:rsidRDefault="003D0591" w:rsidP="00D26363">
      <w:pPr>
        <w:tabs>
          <w:tab w:val="left" w:pos="426"/>
        </w:tabs>
        <w:spacing w:after="120" w:line="280" w:lineRule="exact"/>
        <w:rPr>
          <w:rFonts w:ascii="Tahoma" w:hAnsi="Tahoma" w:cs="Tahoma"/>
          <w:sz w:val="20"/>
          <w:szCs w:val="20"/>
        </w:rPr>
      </w:pPr>
      <w:r>
        <w:rPr>
          <w:rFonts w:ascii="Tahoma" w:hAnsi="Tahoma" w:cs="Tahoma"/>
          <w:sz w:val="20"/>
          <w:szCs w:val="20"/>
        </w:rPr>
        <w:t xml:space="preserve">Στη συνέχεια, η ΔΑ </w:t>
      </w:r>
      <w:r w:rsidR="00D15D8E">
        <w:rPr>
          <w:rFonts w:ascii="Tahoma" w:hAnsi="Tahoma" w:cs="Tahoma"/>
          <w:sz w:val="20"/>
          <w:szCs w:val="20"/>
        </w:rPr>
        <w:t xml:space="preserve">οφείλει να </w:t>
      </w:r>
      <w:r>
        <w:rPr>
          <w:rFonts w:ascii="Tahoma" w:hAnsi="Tahoma" w:cs="Tahoma"/>
          <w:sz w:val="20"/>
          <w:szCs w:val="20"/>
        </w:rPr>
        <w:t xml:space="preserve">κοινοποιήσει στον ορισμένο πλέον ΕΦ όλα τα απαραίτητα έγγραφα για την εκτέλεση των αρμοδιοτήτων ή καθηκόντων του, κυρίως το Εγχειρίδιο Διαδικασιών του Συστήματος Διαχείρισης και Ελέγχου και το έντυπο της «Εξειδίκευσης Εφαρμογής του ΕΠ». </w:t>
      </w:r>
    </w:p>
    <w:p w:rsidR="00AF437D" w:rsidRDefault="008E33F7" w:rsidP="000A1DF1">
      <w:pPr>
        <w:pStyle w:val="ListParagraph"/>
        <w:spacing w:after="120" w:line="280" w:lineRule="exact"/>
        <w:ind w:left="0"/>
        <w:contextualSpacing w:val="0"/>
        <w:rPr>
          <w:rFonts w:ascii="Tahoma" w:hAnsi="Tahoma" w:cs="Tahoma"/>
          <w:sz w:val="20"/>
          <w:szCs w:val="20"/>
        </w:rPr>
      </w:pPr>
      <w:r w:rsidRPr="003D224C">
        <w:rPr>
          <w:rFonts w:ascii="Tahoma" w:hAnsi="Tahoma" w:cs="Tahoma"/>
          <w:sz w:val="20"/>
          <w:szCs w:val="20"/>
        </w:rPr>
        <w:t xml:space="preserve">Οι </w:t>
      </w:r>
      <w:r w:rsidR="00841399" w:rsidRPr="003D224C">
        <w:rPr>
          <w:rFonts w:ascii="Tahoma" w:hAnsi="Tahoma" w:cs="Tahoma"/>
          <w:sz w:val="20"/>
          <w:szCs w:val="20"/>
        </w:rPr>
        <w:t>Αποφάσεις Ο</w:t>
      </w:r>
      <w:r w:rsidRPr="003D224C">
        <w:rPr>
          <w:rFonts w:ascii="Tahoma" w:hAnsi="Tahoma" w:cs="Tahoma"/>
          <w:sz w:val="20"/>
          <w:szCs w:val="20"/>
        </w:rPr>
        <w:t xml:space="preserve">ρισμού ΕΦ αναρτώνται στην ιστοσελίδα του οικείου ΕΠ και </w:t>
      </w:r>
      <w:r w:rsidRPr="004B329F">
        <w:rPr>
          <w:rFonts w:ascii="Tahoma" w:hAnsi="Tahoma" w:cs="Tahoma"/>
          <w:sz w:val="20"/>
          <w:szCs w:val="20"/>
        </w:rPr>
        <w:t xml:space="preserve">κοινοποιούνται </w:t>
      </w:r>
      <w:r w:rsidR="004B2DDF">
        <w:rPr>
          <w:rFonts w:ascii="Tahoma" w:hAnsi="Tahoma" w:cs="Tahoma"/>
          <w:sz w:val="20"/>
          <w:szCs w:val="20"/>
        </w:rPr>
        <w:t xml:space="preserve">άμεσα </w:t>
      </w:r>
      <w:r w:rsidRPr="004B329F">
        <w:rPr>
          <w:rFonts w:ascii="Tahoma" w:hAnsi="Tahoma" w:cs="Tahoma"/>
          <w:sz w:val="20"/>
          <w:szCs w:val="20"/>
        </w:rPr>
        <w:t xml:space="preserve">στην </w:t>
      </w:r>
      <w:r w:rsidR="00841399" w:rsidRPr="004B329F">
        <w:rPr>
          <w:rFonts w:ascii="Tahoma" w:hAnsi="Tahoma" w:cs="Tahoma"/>
          <w:sz w:val="20"/>
          <w:szCs w:val="20"/>
        </w:rPr>
        <w:t>Εθνική Α</w:t>
      </w:r>
      <w:r w:rsidRPr="004B329F">
        <w:rPr>
          <w:rFonts w:ascii="Tahoma" w:hAnsi="Tahoma" w:cs="Tahoma"/>
          <w:sz w:val="20"/>
          <w:szCs w:val="20"/>
        </w:rPr>
        <w:t xml:space="preserve">ρχή </w:t>
      </w:r>
      <w:r w:rsidR="00841399" w:rsidRPr="004B329F">
        <w:rPr>
          <w:rFonts w:ascii="Tahoma" w:hAnsi="Tahoma" w:cs="Tahoma"/>
          <w:sz w:val="20"/>
          <w:szCs w:val="20"/>
        </w:rPr>
        <w:t xml:space="preserve">Συντονισμού </w:t>
      </w:r>
      <w:r w:rsidR="0092456D" w:rsidRPr="004B329F">
        <w:rPr>
          <w:rFonts w:ascii="Tahoma" w:hAnsi="Tahoma" w:cs="Tahoma"/>
          <w:sz w:val="20"/>
          <w:szCs w:val="20"/>
        </w:rPr>
        <w:t>(ΕΥΘΥ</w:t>
      </w:r>
      <w:r w:rsidR="001913A6" w:rsidRPr="004B329F">
        <w:rPr>
          <w:rFonts w:ascii="Tahoma" w:hAnsi="Tahoma" w:cs="Tahoma"/>
          <w:sz w:val="20"/>
          <w:szCs w:val="20"/>
        </w:rPr>
        <w:t>, ΕΥΣΕ και ΕΥΣΕΚΤ για αποφάσεις ορισμού ΕΦ που αφορούν σε πράξεις ΕΚΤ</w:t>
      </w:r>
      <w:r w:rsidR="0092456D" w:rsidRPr="004B329F">
        <w:rPr>
          <w:rFonts w:ascii="Tahoma" w:hAnsi="Tahoma" w:cs="Tahoma"/>
          <w:sz w:val="20"/>
          <w:szCs w:val="20"/>
        </w:rPr>
        <w:t xml:space="preserve">), </w:t>
      </w:r>
      <w:r w:rsidR="00841399" w:rsidRPr="004B329F">
        <w:rPr>
          <w:rFonts w:ascii="Tahoma" w:hAnsi="Tahoma" w:cs="Tahoma"/>
          <w:sz w:val="20"/>
          <w:szCs w:val="20"/>
        </w:rPr>
        <w:t>στην Αρχή Π</w:t>
      </w:r>
      <w:r w:rsidRPr="004B329F">
        <w:rPr>
          <w:rFonts w:ascii="Tahoma" w:hAnsi="Tahoma" w:cs="Tahoma"/>
          <w:sz w:val="20"/>
          <w:szCs w:val="20"/>
        </w:rPr>
        <w:t>ιστοποίησης</w:t>
      </w:r>
      <w:r w:rsidR="0092456D" w:rsidRPr="004B329F">
        <w:rPr>
          <w:rFonts w:ascii="Tahoma" w:hAnsi="Tahoma" w:cs="Tahoma"/>
          <w:sz w:val="20"/>
          <w:szCs w:val="20"/>
        </w:rPr>
        <w:t xml:space="preserve"> και στην Αρχή Ελέγχου</w:t>
      </w:r>
      <w:r w:rsidR="004B2DDF">
        <w:rPr>
          <w:rFonts w:ascii="Tahoma" w:hAnsi="Tahoma" w:cs="Tahoma"/>
          <w:sz w:val="20"/>
          <w:szCs w:val="20"/>
        </w:rPr>
        <w:t>, ώστε η τελευταία να προχωρήσει σε αξιολόγηση των κινδύνων που πιθανόν σχετίζονται με τον νέο ΕΦ και σε αναθεώρηση της στρατηγικής των ελέγχων της</w:t>
      </w:r>
      <w:r w:rsidR="0092456D" w:rsidRPr="004B329F">
        <w:rPr>
          <w:rFonts w:ascii="Tahoma" w:hAnsi="Tahoma" w:cs="Tahoma"/>
          <w:sz w:val="20"/>
          <w:szCs w:val="20"/>
        </w:rPr>
        <w:t>.</w:t>
      </w:r>
      <w:r w:rsidR="004B2DDF">
        <w:rPr>
          <w:rFonts w:ascii="Tahoma" w:hAnsi="Tahoma" w:cs="Tahoma"/>
          <w:sz w:val="20"/>
          <w:szCs w:val="20"/>
        </w:rPr>
        <w:t xml:space="preserve"> Η Αρχή Ελέγχου ενημερώνει σχετικά την Ευρωπαϊκή Επιτροπή μέσω της ετήσιας έκθεσης (βάσει του Καν. (ΕΕ) 2015/207/2015 – Παράρτημα ΙΧ).</w:t>
      </w:r>
    </w:p>
    <w:p w:rsidR="00D26363" w:rsidRPr="00D26363" w:rsidRDefault="00D26363" w:rsidP="000A1DF1">
      <w:pPr>
        <w:pStyle w:val="ListParagraph"/>
        <w:spacing w:after="120" w:line="280" w:lineRule="exact"/>
        <w:ind w:left="0"/>
        <w:contextualSpacing w:val="0"/>
        <w:rPr>
          <w:rFonts w:ascii="Tahoma" w:hAnsi="Tahoma" w:cs="Tahoma"/>
          <w:sz w:val="20"/>
          <w:szCs w:val="20"/>
        </w:rPr>
      </w:pPr>
      <w:r>
        <w:rPr>
          <w:rFonts w:ascii="Tahoma" w:hAnsi="Tahoma" w:cs="Tahoma"/>
          <w:sz w:val="20"/>
          <w:szCs w:val="20"/>
        </w:rPr>
        <w:t>Η ΔΑ με την κοινοποίηση της Απόφασης Ορισμού ΕΦ κοινοποιεί και το Οργανόγραμμα</w:t>
      </w:r>
      <w:r w:rsidR="00221DC0">
        <w:rPr>
          <w:rFonts w:ascii="Tahoma" w:hAnsi="Tahoma" w:cs="Tahoma"/>
          <w:sz w:val="20"/>
          <w:szCs w:val="20"/>
        </w:rPr>
        <w:t xml:space="preserve"> του ΕΦ, στο οποίο αποτυπώνεται</w:t>
      </w:r>
      <w:r w:rsidRPr="00D26363">
        <w:rPr>
          <w:rFonts w:ascii="Tahoma" w:hAnsi="Tahoma" w:cs="Tahoma"/>
          <w:sz w:val="20"/>
          <w:szCs w:val="20"/>
        </w:rPr>
        <w:t xml:space="preserve">: </w:t>
      </w:r>
    </w:p>
    <w:p w:rsidR="00D26363" w:rsidRDefault="00D26363" w:rsidP="007C1314">
      <w:pPr>
        <w:pStyle w:val="ListParagraph"/>
        <w:numPr>
          <w:ilvl w:val="0"/>
          <w:numId w:val="36"/>
        </w:numPr>
        <w:spacing w:after="120" w:line="280" w:lineRule="exact"/>
        <w:ind w:left="425" w:hanging="425"/>
        <w:contextualSpacing w:val="0"/>
        <w:rPr>
          <w:rFonts w:ascii="Tahoma" w:hAnsi="Tahoma" w:cs="Tahoma"/>
          <w:sz w:val="20"/>
          <w:szCs w:val="20"/>
        </w:rPr>
      </w:pPr>
      <w:r>
        <w:rPr>
          <w:rFonts w:ascii="Tahoma" w:hAnsi="Tahoma" w:cs="Tahoma"/>
          <w:sz w:val="20"/>
          <w:szCs w:val="20"/>
        </w:rPr>
        <w:lastRenderedPageBreak/>
        <w:t xml:space="preserve">Επαρκής ανάλυση των Υπηρεσιών/ Διευθύνσεων/ Τμημάτων/ Μονάδων του, που εμπλέκονται στις διαδικασίες διαχείρισης συγχρηματοδοτούμενων Πράξεων, </w:t>
      </w:r>
    </w:p>
    <w:p w:rsidR="00D26363" w:rsidRDefault="00D26363" w:rsidP="007C1314">
      <w:pPr>
        <w:pStyle w:val="ListParagraph"/>
        <w:numPr>
          <w:ilvl w:val="0"/>
          <w:numId w:val="36"/>
        </w:numPr>
        <w:spacing w:after="120" w:line="280" w:lineRule="exact"/>
        <w:ind w:left="425" w:hanging="425"/>
        <w:contextualSpacing w:val="0"/>
        <w:rPr>
          <w:rFonts w:ascii="Tahoma" w:hAnsi="Tahoma" w:cs="Tahoma"/>
          <w:sz w:val="20"/>
          <w:szCs w:val="20"/>
        </w:rPr>
      </w:pPr>
      <w:r>
        <w:rPr>
          <w:rFonts w:ascii="Tahoma" w:hAnsi="Tahoma" w:cs="Tahoma"/>
          <w:sz w:val="20"/>
          <w:szCs w:val="20"/>
        </w:rPr>
        <w:t>Κατανομή του προσωπικού στις ως άνω οργανωτικές Μονάδες</w:t>
      </w:r>
      <w:r w:rsidR="00DB6EB5">
        <w:rPr>
          <w:rFonts w:ascii="Tahoma" w:hAnsi="Tahoma" w:cs="Tahoma"/>
          <w:sz w:val="20"/>
          <w:szCs w:val="20"/>
        </w:rPr>
        <w:t>,</w:t>
      </w:r>
    </w:p>
    <w:p w:rsidR="00367EAB" w:rsidRDefault="00D26363" w:rsidP="007C1314">
      <w:pPr>
        <w:pStyle w:val="ListParagraph"/>
        <w:numPr>
          <w:ilvl w:val="0"/>
          <w:numId w:val="36"/>
        </w:numPr>
        <w:spacing w:after="120" w:line="280" w:lineRule="exact"/>
        <w:ind w:left="425" w:hanging="425"/>
        <w:contextualSpacing w:val="0"/>
        <w:rPr>
          <w:rFonts w:ascii="Tahoma" w:hAnsi="Tahoma" w:cs="Tahoma"/>
          <w:sz w:val="20"/>
          <w:szCs w:val="20"/>
        </w:rPr>
      </w:pPr>
      <w:r w:rsidRPr="00D26363">
        <w:rPr>
          <w:rFonts w:ascii="Tahoma" w:hAnsi="Tahoma" w:cs="Tahoma"/>
          <w:sz w:val="20"/>
          <w:szCs w:val="20"/>
        </w:rPr>
        <w:t>Κατανομή των αρμοδιοτήτων/ καθηκόντων που ανατίθενται στο εσωτερικό του ΕΦ, διασφαλίζοντας την αρχή του διαχωρισμού των καθηκόντων, ιδιαίτερα μεταξύ των διαδικασιών επιλογής και έγκρισης πράξης, επαληθεύσεων και πληρωμών</w:t>
      </w:r>
      <w:r w:rsidR="007250B9" w:rsidRPr="007250B9">
        <w:rPr>
          <w:rFonts w:ascii="Tahoma" w:hAnsi="Tahoma" w:cs="Tahoma"/>
          <w:sz w:val="20"/>
          <w:szCs w:val="20"/>
        </w:rPr>
        <w:t xml:space="preserve">, </w:t>
      </w:r>
      <w:r w:rsidR="007250B9">
        <w:rPr>
          <w:rFonts w:ascii="Tahoma" w:hAnsi="Tahoma" w:cs="Tahoma"/>
          <w:sz w:val="20"/>
          <w:szCs w:val="20"/>
        </w:rPr>
        <w:t>καθώς και στη διάκριση των αρμοδιοτήτων διαχείρισης πράξεων και υλοποίησής τους σε περίπτωση που ο ΕΦ είναι και δικαιούχος του Ε.Π.</w:t>
      </w:r>
      <w:r w:rsidRPr="00D26363">
        <w:rPr>
          <w:rFonts w:ascii="Tahoma" w:hAnsi="Tahoma" w:cs="Tahoma"/>
          <w:sz w:val="20"/>
          <w:szCs w:val="20"/>
        </w:rPr>
        <w:t xml:space="preserve"> </w:t>
      </w:r>
    </w:p>
    <w:p w:rsidR="00367EAB" w:rsidRDefault="00367EAB">
      <w:pPr>
        <w:spacing w:before="0" w:after="200" w:line="276" w:lineRule="auto"/>
        <w:jc w:val="left"/>
        <w:rPr>
          <w:rFonts w:ascii="Tahoma" w:hAnsi="Tahoma" w:cs="Tahoma"/>
          <w:sz w:val="20"/>
          <w:szCs w:val="20"/>
        </w:rPr>
      </w:pPr>
      <w:r>
        <w:rPr>
          <w:rFonts w:ascii="Tahoma" w:hAnsi="Tahoma" w:cs="Tahoma"/>
          <w:sz w:val="20"/>
          <w:szCs w:val="20"/>
        </w:rPr>
        <w:br w:type="page"/>
      </w:r>
    </w:p>
    <w:p w:rsidR="000142F5" w:rsidRPr="00DE2FD7" w:rsidRDefault="000142F5" w:rsidP="00DE2FD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DE2FD7">
        <w:rPr>
          <w:rFonts w:ascii="Tahoma" w:hAnsi="Tahoma" w:cs="Tahoma"/>
          <w:b/>
          <w:bCs/>
          <w:color w:val="FFFFFF" w:themeColor="background1"/>
          <w:sz w:val="20"/>
          <w:szCs w:val="20"/>
        </w:rPr>
        <w:lastRenderedPageBreak/>
        <w:t>5. Σχετικά έντυπα</w:t>
      </w:r>
    </w:p>
    <w:tbl>
      <w:tblPr>
        <w:tblW w:w="9253" w:type="dxa"/>
        <w:jc w:val="center"/>
        <w:tblLook w:val="01E0" w:firstRow="1" w:lastRow="1" w:firstColumn="1" w:lastColumn="1" w:noHBand="0" w:noVBand="0"/>
      </w:tblPr>
      <w:tblGrid>
        <w:gridCol w:w="1351"/>
        <w:gridCol w:w="7902"/>
      </w:tblGrid>
      <w:tr w:rsidR="000142F5" w:rsidRPr="00680BDA" w:rsidTr="000A1DF1">
        <w:trPr>
          <w:tblHeader/>
          <w:jc w:val="center"/>
        </w:trPr>
        <w:tc>
          <w:tcPr>
            <w:tcW w:w="1351" w:type="dxa"/>
            <w:tcBorders>
              <w:top w:val="nil"/>
              <w:left w:val="nil"/>
              <w:bottom w:val="single" w:sz="4" w:space="0" w:color="auto"/>
              <w:right w:val="nil"/>
            </w:tcBorders>
            <w:vAlign w:val="center"/>
            <w:hideMark/>
          </w:tcPr>
          <w:p w:rsidR="000142F5" w:rsidRPr="00680BDA" w:rsidRDefault="000142F5">
            <w:pPr>
              <w:overflowPunct w:val="0"/>
              <w:autoSpaceDE w:val="0"/>
              <w:autoSpaceDN w:val="0"/>
              <w:adjustRightInd w:val="0"/>
              <w:spacing w:before="60" w:after="60" w:line="280" w:lineRule="exact"/>
              <w:jc w:val="left"/>
              <w:rPr>
                <w:rFonts w:ascii="Tahoma" w:hAnsi="Tahoma" w:cs="Tahoma"/>
                <w:b/>
                <w:sz w:val="20"/>
                <w:szCs w:val="20"/>
                <w:lang w:eastAsia="en-US"/>
              </w:rPr>
            </w:pPr>
            <w:r w:rsidRPr="000A1DF1">
              <w:rPr>
                <w:rFonts w:ascii="Tahoma" w:hAnsi="Tahoma" w:cs="Tahoma"/>
                <w:b/>
                <w:sz w:val="20"/>
                <w:szCs w:val="20"/>
                <w:lang w:eastAsia="en-US"/>
              </w:rPr>
              <w:t>Κωδικός</w:t>
            </w:r>
          </w:p>
        </w:tc>
        <w:tc>
          <w:tcPr>
            <w:tcW w:w="7902" w:type="dxa"/>
            <w:tcBorders>
              <w:top w:val="nil"/>
              <w:left w:val="nil"/>
              <w:bottom w:val="single" w:sz="4" w:space="0" w:color="auto"/>
              <w:right w:val="nil"/>
            </w:tcBorders>
            <w:hideMark/>
          </w:tcPr>
          <w:p w:rsidR="000142F5" w:rsidRPr="00680BDA" w:rsidRDefault="000142F5">
            <w:pPr>
              <w:overflowPunct w:val="0"/>
              <w:autoSpaceDE w:val="0"/>
              <w:autoSpaceDN w:val="0"/>
              <w:adjustRightInd w:val="0"/>
              <w:spacing w:before="60" w:after="60" w:line="280" w:lineRule="exact"/>
              <w:jc w:val="left"/>
              <w:rPr>
                <w:rFonts w:ascii="Tahoma" w:hAnsi="Tahoma" w:cs="Tahoma"/>
                <w:b/>
                <w:sz w:val="20"/>
                <w:szCs w:val="20"/>
                <w:lang w:eastAsia="en-US"/>
              </w:rPr>
            </w:pPr>
            <w:r w:rsidRPr="000A1DF1">
              <w:rPr>
                <w:rFonts w:ascii="Tahoma" w:hAnsi="Tahoma" w:cs="Tahoma"/>
                <w:b/>
                <w:sz w:val="20"/>
                <w:szCs w:val="20"/>
                <w:lang w:eastAsia="en-US"/>
              </w:rPr>
              <w:t>Περιγραφή</w:t>
            </w:r>
          </w:p>
        </w:tc>
      </w:tr>
      <w:tr w:rsidR="000142F5" w:rsidRPr="00680BDA" w:rsidTr="003D224C">
        <w:trPr>
          <w:jc w:val="center"/>
        </w:trPr>
        <w:tc>
          <w:tcPr>
            <w:tcW w:w="1351" w:type="dxa"/>
            <w:tcBorders>
              <w:top w:val="single" w:sz="4" w:space="0" w:color="auto"/>
              <w:left w:val="nil"/>
              <w:bottom w:val="dotted" w:sz="4" w:space="0" w:color="auto"/>
              <w:right w:val="nil"/>
            </w:tcBorders>
            <w:vAlign w:val="center"/>
          </w:tcPr>
          <w:p w:rsidR="000142F5" w:rsidRPr="000D20AF" w:rsidRDefault="000142F5" w:rsidP="000A1DF1">
            <w:pPr>
              <w:overflowPunct w:val="0"/>
              <w:autoSpaceDE w:val="0"/>
              <w:autoSpaceDN w:val="0"/>
              <w:adjustRightInd w:val="0"/>
              <w:spacing w:before="60" w:after="60" w:line="280" w:lineRule="exact"/>
              <w:jc w:val="left"/>
              <w:rPr>
                <w:rFonts w:ascii="Tahoma" w:hAnsi="Tahoma" w:cs="Tahoma"/>
                <w:b/>
                <w:sz w:val="18"/>
                <w:szCs w:val="18"/>
                <w:lang w:eastAsia="en-US"/>
              </w:rPr>
            </w:pPr>
            <w:r w:rsidRPr="003D224C">
              <w:rPr>
                <w:rFonts w:ascii="Tahoma" w:hAnsi="Tahoma" w:cs="Tahoma"/>
                <w:color w:val="000000"/>
                <w:sz w:val="18"/>
                <w:szCs w:val="18"/>
              </w:rPr>
              <w:t>Ε.V.1_1α</w:t>
            </w:r>
          </w:p>
        </w:tc>
        <w:tc>
          <w:tcPr>
            <w:tcW w:w="7902" w:type="dxa"/>
            <w:tcBorders>
              <w:top w:val="single" w:sz="4" w:space="0" w:color="auto"/>
              <w:left w:val="nil"/>
              <w:bottom w:val="dotted" w:sz="4" w:space="0" w:color="auto"/>
              <w:right w:val="nil"/>
            </w:tcBorders>
          </w:tcPr>
          <w:p w:rsidR="000142F5" w:rsidRPr="003D224C" w:rsidRDefault="000142F5" w:rsidP="0079255B">
            <w:pPr>
              <w:spacing w:before="60" w:after="60" w:line="280" w:lineRule="exact"/>
              <w:jc w:val="left"/>
              <w:rPr>
                <w:rFonts w:ascii="Tahoma" w:hAnsi="Tahoma" w:cs="Tahoma"/>
                <w:sz w:val="18"/>
                <w:szCs w:val="18"/>
                <w:lang w:eastAsia="en-US"/>
              </w:rPr>
            </w:pPr>
            <w:r w:rsidRPr="003D224C">
              <w:rPr>
                <w:rFonts w:ascii="Tahoma" w:hAnsi="Tahoma" w:cs="Tahoma"/>
                <w:color w:val="000000"/>
                <w:sz w:val="18"/>
                <w:szCs w:val="18"/>
              </w:rPr>
              <w:t>Υπόδειγμα Απόφασης Ορισμού</w:t>
            </w:r>
            <w:r w:rsidR="0079255B">
              <w:rPr>
                <w:rFonts w:ascii="Tahoma" w:hAnsi="Tahoma" w:cs="Tahoma"/>
                <w:color w:val="000000"/>
                <w:sz w:val="18"/>
                <w:szCs w:val="18"/>
              </w:rPr>
              <w:t xml:space="preserve"> ΕΦ</w:t>
            </w:r>
            <w:r w:rsidR="003D224C" w:rsidRPr="003D224C">
              <w:rPr>
                <w:rFonts w:ascii="Tahoma" w:hAnsi="Tahoma" w:cs="Tahoma"/>
                <w:color w:val="000000"/>
                <w:sz w:val="18"/>
                <w:szCs w:val="18"/>
              </w:rPr>
              <w:t>/ Ανάθεσης</w:t>
            </w:r>
            <w:r w:rsidRPr="003D224C">
              <w:rPr>
                <w:rFonts w:ascii="Tahoma" w:hAnsi="Tahoma" w:cs="Tahoma"/>
                <w:color w:val="000000"/>
                <w:sz w:val="18"/>
                <w:szCs w:val="18"/>
              </w:rPr>
              <w:t xml:space="preserve"> </w:t>
            </w:r>
            <w:r w:rsidR="0079255B">
              <w:rPr>
                <w:rFonts w:ascii="Tahoma" w:hAnsi="Tahoma" w:cs="Tahoma"/>
                <w:color w:val="000000"/>
                <w:sz w:val="18"/>
                <w:szCs w:val="18"/>
              </w:rPr>
              <w:t xml:space="preserve">Αρμοδιοτήτων ή Καθηκόντων </w:t>
            </w:r>
            <w:r w:rsidRPr="003D224C">
              <w:rPr>
                <w:rFonts w:ascii="Tahoma" w:hAnsi="Tahoma" w:cs="Tahoma"/>
                <w:color w:val="000000"/>
                <w:sz w:val="18"/>
                <w:szCs w:val="18"/>
              </w:rPr>
              <w:t>(για Πράξεις πλην Κρατικών Ενισχύσεων)</w:t>
            </w:r>
          </w:p>
        </w:tc>
      </w:tr>
      <w:tr w:rsidR="000142F5" w:rsidRPr="00680BDA" w:rsidTr="00AF437D">
        <w:trPr>
          <w:jc w:val="center"/>
        </w:trPr>
        <w:tc>
          <w:tcPr>
            <w:tcW w:w="1351" w:type="dxa"/>
            <w:tcBorders>
              <w:top w:val="dotted" w:sz="4" w:space="0" w:color="auto"/>
              <w:left w:val="nil"/>
              <w:bottom w:val="dotted" w:sz="4" w:space="0" w:color="auto"/>
              <w:right w:val="nil"/>
            </w:tcBorders>
            <w:vAlign w:val="center"/>
          </w:tcPr>
          <w:p w:rsidR="000142F5" w:rsidRPr="003D224C" w:rsidRDefault="000142F5" w:rsidP="004031F9">
            <w:pPr>
              <w:spacing w:before="60" w:after="60" w:line="280" w:lineRule="exact"/>
              <w:jc w:val="left"/>
              <w:rPr>
                <w:rFonts w:ascii="Tahoma" w:hAnsi="Tahoma" w:cs="Tahoma"/>
                <w:color w:val="000000"/>
                <w:sz w:val="18"/>
                <w:szCs w:val="18"/>
              </w:rPr>
            </w:pPr>
            <w:r w:rsidRPr="003D224C">
              <w:rPr>
                <w:rFonts w:ascii="Tahoma" w:hAnsi="Tahoma" w:cs="Tahoma"/>
                <w:color w:val="000000"/>
                <w:sz w:val="18"/>
                <w:szCs w:val="18"/>
              </w:rPr>
              <w:t>Ε.V.1_</w:t>
            </w:r>
            <w:r w:rsidR="004031F9" w:rsidRPr="003D224C">
              <w:rPr>
                <w:rFonts w:ascii="Tahoma" w:hAnsi="Tahoma" w:cs="Tahoma"/>
                <w:color w:val="000000"/>
                <w:sz w:val="18"/>
                <w:szCs w:val="18"/>
              </w:rPr>
              <w:t xml:space="preserve"> ΚΕ_</w:t>
            </w:r>
            <w:r w:rsidRPr="003D224C">
              <w:rPr>
                <w:rFonts w:ascii="Tahoma" w:hAnsi="Tahoma" w:cs="Tahoma"/>
                <w:color w:val="000000"/>
                <w:sz w:val="18"/>
                <w:szCs w:val="18"/>
              </w:rPr>
              <w:t>1α</w:t>
            </w:r>
          </w:p>
        </w:tc>
        <w:tc>
          <w:tcPr>
            <w:tcW w:w="7902" w:type="dxa"/>
            <w:tcBorders>
              <w:top w:val="dotted" w:sz="4" w:space="0" w:color="auto"/>
              <w:left w:val="nil"/>
              <w:bottom w:val="dotted" w:sz="4" w:space="0" w:color="auto"/>
              <w:right w:val="nil"/>
            </w:tcBorders>
          </w:tcPr>
          <w:p w:rsidR="000142F5" w:rsidRPr="003D224C" w:rsidRDefault="000142F5" w:rsidP="0079255B">
            <w:pPr>
              <w:spacing w:before="60" w:after="60" w:line="280" w:lineRule="exact"/>
              <w:jc w:val="left"/>
              <w:rPr>
                <w:rFonts w:ascii="Tahoma" w:hAnsi="Tahoma" w:cs="Tahoma"/>
                <w:color w:val="000000"/>
                <w:sz w:val="18"/>
                <w:szCs w:val="18"/>
              </w:rPr>
            </w:pPr>
            <w:r w:rsidRPr="003D224C">
              <w:rPr>
                <w:rFonts w:ascii="Tahoma" w:hAnsi="Tahoma" w:cs="Tahoma"/>
                <w:color w:val="000000"/>
                <w:sz w:val="18"/>
                <w:szCs w:val="18"/>
              </w:rPr>
              <w:t>Υπόδειγμα Απόφασης Ορισμού ΕΦ</w:t>
            </w:r>
            <w:r w:rsidR="0079255B">
              <w:rPr>
                <w:rFonts w:ascii="Tahoma" w:hAnsi="Tahoma" w:cs="Tahoma"/>
                <w:color w:val="000000"/>
                <w:sz w:val="18"/>
                <w:szCs w:val="18"/>
              </w:rPr>
              <w:t xml:space="preserve">/ Ανάθεσης Αρμοδιοτήτων ή Καθηκόντων </w:t>
            </w:r>
            <w:r w:rsidRPr="003D224C">
              <w:rPr>
                <w:rFonts w:ascii="Tahoma" w:hAnsi="Tahoma" w:cs="Tahoma"/>
                <w:color w:val="000000"/>
                <w:sz w:val="18"/>
                <w:szCs w:val="18"/>
              </w:rPr>
              <w:t>(για Πράξεις Κρατικών Ενισχύσεων)</w:t>
            </w:r>
          </w:p>
        </w:tc>
      </w:tr>
      <w:tr w:rsidR="000142F5" w:rsidRPr="00680BDA" w:rsidTr="00AF437D">
        <w:trPr>
          <w:jc w:val="center"/>
        </w:trPr>
        <w:tc>
          <w:tcPr>
            <w:tcW w:w="1351" w:type="dxa"/>
            <w:tcBorders>
              <w:top w:val="dotted" w:sz="4" w:space="0" w:color="auto"/>
              <w:left w:val="nil"/>
              <w:bottom w:val="single" w:sz="4" w:space="0" w:color="auto"/>
              <w:right w:val="nil"/>
            </w:tcBorders>
            <w:vAlign w:val="center"/>
          </w:tcPr>
          <w:p w:rsidR="000142F5" w:rsidRPr="003D224C" w:rsidRDefault="000142F5" w:rsidP="000A1DF1">
            <w:pPr>
              <w:spacing w:before="60" w:after="60" w:line="280" w:lineRule="exact"/>
              <w:jc w:val="left"/>
              <w:rPr>
                <w:rFonts w:ascii="Tahoma" w:hAnsi="Tahoma" w:cs="Tahoma"/>
                <w:sz w:val="18"/>
                <w:szCs w:val="18"/>
                <w:lang w:eastAsia="en-US"/>
              </w:rPr>
            </w:pPr>
            <w:r w:rsidRPr="003D224C">
              <w:rPr>
                <w:rFonts w:ascii="Tahoma" w:hAnsi="Tahoma" w:cs="Tahoma"/>
                <w:color w:val="000000"/>
                <w:sz w:val="18"/>
                <w:szCs w:val="18"/>
              </w:rPr>
              <w:t>Ε.V.1_1β</w:t>
            </w:r>
          </w:p>
        </w:tc>
        <w:tc>
          <w:tcPr>
            <w:tcW w:w="7902" w:type="dxa"/>
            <w:tcBorders>
              <w:top w:val="dotted" w:sz="4" w:space="0" w:color="auto"/>
              <w:left w:val="nil"/>
              <w:bottom w:val="single" w:sz="4" w:space="0" w:color="auto"/>
              <w:right w:val="nil"/>
            </w:tcBorders>
            <w:vAlign w:val="center"/>
          </w:tcPr>
          <w:p w:rsidR="000142F5" w:rsidRPr="000E4AEB" w:rsidRDefault="000142F5" w:rsidP="000A1DF1">
            <w:pPr>
              <w:spacing w:before="60" w:after="60" w:line="280" w:lineRule="exact"/>
              <w:jc w:val="left"/>
              <w:rPr>
                <w:rFonts w:ascii="Tahoma" w:hAnsi="Tahoma" w:cs="Tahoma"/>
                <w:color w:val="000000"/>
                <w:sz w:val="18"/>
                <w:szCs w:val="18"/>
              </w:rPr>
            </w:pPr>
            <w:r w:rsidRPr="003D224C">
              <w:rPr>
                <w:rFonts w:ascii="Tahoma" w:hAnsi="Tahoma" w:cs="Tahoma"/>
                <w:color w:val="000000"/>
                <w:sz w:val="18"/>
                <w:szCs w:val="18"/>
              </w:rPr>
              <w:t>Πίνακας Κατανομής Προϋπολογισμού Εκχώρησης</w:t>
            </w:r>
            <w:r w:rsidR="000E4AEB" w:rsidRPr="000E4AEB">
              <w:rPr>
                <w:rFonts w:ascii="Tahoma" w:hAnsi="Tahoma" w:cs="Tahoma"/>
                <w:color w:val="000000"/>
                <w:sz w:val="18"/>
                <w:szCs w:val="18"/>
              </w:rPr>
              <w:t xml:space="preserve"> (</w:t>
            </w:r>
            <w:r w:rsidR="000E4AEB">
              <w:rPr>
                <w:rFonts w:ascii="Tahoma" w:hAnsi="Tahoma" w:cs="Tahoma"/>
                <w:color w:val="000000"/>
                <w:sz w:val="18"/>
                <w:szCs w:val="18"/>
              </w:rPr>
              <w:t>Παραρτήματα Ι, ΙΙ και ΙΙΙ)</w:t>
            </w:r>
          </w:p>
        </w:tc>
      </w:tr>
    </w:tbl>
    <w:p w:rsidR="00AF437D" w:rsidRPr="000E4AEB" w:rsidRDefault="00AF437D" w:rsidP="000A1DF1">
      <w:pPr>
        <w:tabs>
          <w:tab w:val="left" w:pos="1351"/>
        </w:tabs>
        <w:spacing w:before="60" w:after="60" w:line="280" w:lineRule="exact"/>
        <w:jc w:val="left"/>
        <w:rPr>
          <w:rFonts w:ascii="Tahoma" w:hAnsi="Tahoma" w:cs="Tahoma"/>
          <w:color w:val="000000"/>
          <w:sz w:val="18"/>
          <w:szCs w:val="18"/>
        </w:rPr>
      </w:pPr>
      <w:r w:rsidRPr="003D224C">
        <w:rPr>
          <w:rFonts w:ascii="Tahoma" w:hAnsi="Tahoma" w:cs="Tahoma"/>
          <w:color w:val="000000"/>
          <w:sz w:val="18"/>
          <w:szCs w:val="18"/>
        </w:rPr>
        <w:tab/>
      </w:r>
    </w:p>
    <w:p w:rsidR="00AF437D" w:rsidRPr="000E4AEB" w:rsidRDefault="00AF437D" w:rsidP="000A1DF1">
      <w:pPr>
        <w:tabs>
          <w:tab w:val="left" w:pos="1351"/>
        </w:tabs>
        <w:spacing w:before="60" w:after="60" w:line="280" w:lineRule="exact"/>
        <w:jc w:val="left"/>
        <w:rPr>
          <w:rFonts w:ascii="Tahoma" w:hAnsi="Tahoma" w:cs="Tahoma"/>
          <w:color w:val="000000"/>
          <w:sz w:val="18"/>
          <w:szCs w:val="18"/>
        </w:rPr>
      </w:pPr>
    </w:p>
    <w:p w:rsidR="000142F5" w:rsidRPr="00B863AD" w:rsidRDefault="000142F5" w:rsidP="00B863AD">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B863AD">
        <w:rPr>
          <w:rFonts w:ascii="Tahoma" w:hAnsi="Tahoma" w:cs="Tahoma"/>
          <w:b/>
          <w:bCs/>
          <w:color w:val="FFFFFF" w:themeColor="background1"/>
          <w:sz w:val="20"/>
          <w:szCs w:val="20"/>
        </w:rPr>
        <w:t>6. Διάγραμμα ροής</w:t>
      </w:r>
    </w:p>
    <w:p w:rsidR="00DF4BE5" w:rsidRPr="000A1DF1" w:rsidRDefault="00DF4BE5" w:rsidP="000A1DF1">
      <w:pPr>
        <w:spacing w:after="120" w:line="280" w:lineRule="exact"/>
        <w:rPr>
          <w:rFonts w:ascii="Tahoma" w:hAnsi="Tahoma" w:cs="Tahoma"/>
          <w:sz w:val="20"/>
          <w:szCs w:val="20"/>
        </w:rPr>
      </w:pPr>
    </w:p>
    <w:sectPr w:rsidR="00DF4BE5" w:rsidRPr="000A1DF1" w:rsidSect="00DE2FD7">
      <w:footerReference w:type="default" r:id="rId9"/>
      <w:pgSz w:w="11906" w:h="16838"/>
      <w:pgMar w:top="1021" w:right="1247" w:bottom="1304"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961" w:rsidRDefault="00600961" w:rsidP="008175CB">
      <w:pPr>
        <w:spacing w:before="0"/>
      </w:pPr>
      <w:r>
        <w:separator/>
      </w:r>
    </w:p>
  </w:endnote>
  <w:endnote w:type="continuationSeparator" w:id="0">
    <w:p w:rsidR="00600961" w:rsidRDefault="00600961" w:rsidP="008175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A1"/>
    <w:family w:val="swiss"/>
    <w:pitch w:val="variable"/>
    <w:sig w:usb0="00000287" w:usb1="00000800" w:usb2="00000000" w:usb3="00000000" w:csb0="0000009F" w:csb1="00000000"/>
  </w:font>
  <w:font w:name="Arial">
    <w:panose1 w:val="020B0604020202020204"/>
    <w:charset w:val="A1"/>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Verdana">
    <w:altName w:val="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961" w:rsidRDefault="00600961" w:rsidP="008175CB">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00961" w:rsidRPr="00F04BE7" w:rsidTr="00971CA8">
      <w:trPr>
        <w:jc w:val="center"/>
      </w:trPr>
      <w:tc>
        <w:tcPr>
          <w:tcW w:w="3383" w:type="dxa"/>
          <w:shd w:val="clear" w:color="auto" w:fill="auto"/>
        </w:tcPr>
        <w:p w:rsidR="00600961" w:rsidRPr="00F04BE7" w:rsidRDefault="00600961" w:rsidP="000A1DF1">
          <w:pPr>
            <w:jc w:val="left"/>
            <w:rPr>
              <w:rFonts w:ascii="Tahoma" w:hAnsi="Tahoma" w:cs="Tahoma"/>
              <w:bCs/>
              <w:sz w:val="16"/>
              <w:szCs w:val="16"/>
            </w:rPr>
          </w:pPr>
          <w:r w:rsidRPr="00F04BE7">
            <w:rPr>
              <w:rFonts w:ascii="Tahoma" w:hAnsi="Tahoma" w:cs="Tahoma"/>
              <w:bCs/>
              <w:sz w:val="16"/>
              <w:szCs w:val="16"/>
            </w:rPr>
            <w:t>Διαδικασία: Δ</w:t>
          </w:r>
          <w:r w:rsidRPr="00F04BE7">
            <w:rPr>
              <w:rFonts w:ascii="Tahoma" w:hAnsi="Tahoma" w:cs="Tahoma"/>
              <w:bCs/>
              <w:sz w:val="16"/>
              <w:szCs w:val="16"/>
              <w:lang w:val="en-US"/>
            </w:rPr>
            <w:t>V</w:t>
          </w:r>
          <w:r w:rsidRPr="00F04BE7">
            <w:rPr>
              <w:rFonts w:ascii="Tahoma" w:hAnsi="Tahoma" w:cs="Tahoma"/>
              <w:bCs/>
              <w:sz w:val="16"/>
              <w:szCs w:val="16"/>
            </w:rPr>
            <w:t>_1</w:t>
          </w:r>
        </w:p>
        <w:p w:rsidR="00600961" w:rsidRPr="00F04BE7" w:rsidRDefault="00600961" w:rsidP="00971CA8">
          <w:pPr>
            <w:spacing w:before="0"/>
            <w:jc w:val="left"/>
            <w:rPr>
              <w:rFonts w:ascii="Tahoma" w:hAnsi="Tahoma" w:cs="Tahoma"/>
              <w:bCs/>
              <w:sz w:val="16"/>
              <w:szCs w:val="16"/>
            </w:rPr>
          </w:pPr>
          <w:r w:rsidRPr="00F04BE7">
            <w:rPr>
              <w:rFonts w:ascii="Tahoma" w:hAnsi="Tahoma" w:cs="Tahoma"/>
              <w:bCs/>
              <w:sz w:val="16"/>
              <w:szCs w:val="16"/>
            </w:rPr>
            <w:t>Έκδοση:1</w:t>
          </w:r>
          <w:r w:rsidRPr="00F04BE7">
            <w:rPr>
              <w:rFonts w:ascii="Tahoma" w:hAnsi="Tahoma" w:cs="Tahoma"/>
              <w:bCs/>
              <w:sz w:val="16"/>
              <w:szCs w:val="16"/>
              <w:vertAlign w:val="superscript"/>
            </w:rPr>
            <w:t>η</w:t>
          </w:r>
          <w:r>
            <w:rPr>
              <w:rFonts w:ascii="Tahoma" w:hAnsi="Tahoma" w:cs="Tahoma"/>
              <w:bCs/>
              <w:sz w:val="16"/>
              <w:szCs w:val="16"/>
            </w:rPr>
            <w:t xml:space="preserve">  </w:t>
          </w:r>
          <w:r w:rsidRPr="00F04BE7">
            <w:rPr>
              <w:rFonts w:ascii="Tahoma" w:hAnsi="Tahoma" w:cs="Tahoma"/>
              <w:bCs/>
              <w:sz w:val="16"/>
              <w:szCs w:val="16"/>
            </w:rPr>
            <w:t xml:space="preserve"> </w:t>
          </w:r>
        </w:p>
        <w:p w:rsidR="00600961" w:rsidRPr="00F04BE7" w:rsidRDefault="00600961" w:rsidP="000D7F87">
          <w:pPr>
            <w:spacing w:before="0"/>
            <w:jc w:val="left"/>
            <w:rPr>
              <w:rFonts w:ascii="Tahoma" w:hAnsi="Tahoma" w:cs="Tahoma"/>
              <w:bCs/>
              <w:szCs w:val="20"/>
            </w:rPr>
          </w:pPr>
          <w:r w:rsidRPr="00F04BE7">
            <w:rPr>
              <w:rFonts w:ascii="Tahoma" w:hAnsi="Tahoma" w:cs="Tahoma"/>
              <w:bCs/>
              <w:sz w:val="16"/>
              <w:szCs w:val="16"/>
            </w:rPr>
            <w:t xml:space="preserve">Ημ. Έκδοσης: </w:t>
          </w:r>
          <w:r w:rsidR="000D7F87">
            <w:rPr>
              <w:rFonts w:ascii="Tahoma" w:hAnsi="Tahoma" w:cs="Tahoma"/>
              <w:bCs/>
              <w:sz w:val="16"/>
              <w:szCs w:val="16"/>
            </w:rPr>
            <w:t>30</w:t>
          </w:r>
          <w:r>
            <w:rPr>
              <w:rFonts w:ascii="Tahoma" w:hAnsi="Tahoma" w:cs="Tahoma"/>
              <w:bCs/>
              <w:sz w:val="16"/>
              <w:szCs w:val="16"/>
            </w:rPr>
            <w:t>.</w:t>
          </w:r>
          <w:r w:rsidR="000D7F87">
            <w:rPr>
              <w:rFonts w:ascii="Tahoma" w:hAnsi="Tahoma" w:cs="Tahoma"/>
              <w:bCs/>
              <w:sz w:val="16"/>
              <w:szCs w:val="16"/>
            </w:rPr>
            <w:t>1</w:t>
          </w:r>
          <w:r>
            <w:rPr>
              <w:rFonts w:ascii="Tahoma" w:hAnsi="Tahoma" w:cs="Tahoma"/>
              <w:bCs/>
              <w:sz w:val="16"/>
              <w:szCs w:val="16"/>
            </w:rPr>
            <w:t>0.2015</w:t>
          </w:r>
        </w:p>
      </w:tc>
      <w:tc>
        <w:tcPr>
          <w:tcW w:w="2850" w:type="dxa"/>
          <w:shd w:val="clear" w:color="auto" w:fill="auto"/>
          <w:vAlign w:val="center"/>
        </w:tcPr>
        <w:p w:rsidR="00600961" w:rsidRPr="00F04BE7" w:rsidRDefault="00600961" w:rsidP="00971CA8">
          <w:pPr>
            <w:spacing w:before="0"/>
            <w:ind w:left="400"/>
            <w:jc w:val="center"/>
            <w:rPr>
              <w:rFonts w:ascii="Tahoma" w:hAnsi="Tahoma" w:cs="Tahoma"/>
              <w:bCs/>
              <w:sz w:val="16"/>
              <w:szCs w:val="16"/>
            </w:rPr>
          </w:pPr>
        </w:p>
        <w:p w:rsidR="00600961" w:rsidRPr="00F04BE7" w:rsidRDefault="00600961" w:rsidP="00971CA8">
          <w:pPr>
            <w:spacing w:before="0"/>
            <w:rPr>
              <w:rFonts w:ascii="Tahoma" w:hAnsi="Tahoma" w:cs="Tahoma"/>
              <w:bCs/>
              <w:sz w:val="16"/>
              <w:szCs w:val="16"/>
            </w:rPr>
          </w:pPr>
          <w:r w:rsidRPr="00F04BE7">
            <w:rPr>
              <w:rFonts w:ascii="Tahoma" w:hAnsi="Tahoma" w:cs="Tahoma"/>
              <w:bCs/>
              <w:sz w:val="16"/>
              <w:szCs w:val="16"/>
            </w:rPr>
            <w:t xml:space="preserve">                - </w:t>
          </w:r>
          <w:r w:rsidR="00C2070A" w:rsidRPr="00F04BE7">
            <w:rPr>
              <w:rFonts w:ascii="Tahoma" w:hAnsi="Tahoma" w:cs="Tahoma"/>
              <w:bCs/>
              <w:sz w:val="16"/>
              <w:szCs w:val="16"/>
            </w:rPr>
            <w:fldChar w:fldCharType="begin"/>
          </w:r>
          <w:r w:rsidRPr="00F04BE7">
            <w:rPr>
              <w:rFonts w:ascii="Tahoma" w:hAnsi="Tahoma" w:cs="Tahoma"/>
              <w:bCs/>
              <w:sz w:val="16"/>
              <w:szCs w:val="16"/>
            </w:rPr>
            <w:instrText xml:space="preserve"> PAGE </w:instrText>
          </w:r>
          <w:r w:rsidR="00C2070A" w:rsidRPr="00F04BE7">
            <w:rPr>
              <w:rFonts w:ascii="Tahoma" w:hAnsi="Tahoma" w:cs="Tahoma"/>
              <w:bCs/>
              <w:sz w:val="16"/>
              <w:szCs w:val="16"/>
            </w:rPr>
            <w:fldChar w:fldCharType="separate"/>
          </w:r>
          <w:r w:rsidR="005950AD">
            <w:rPr>
              <w:rFonts w:ascii="Tahoma" w:hAnsi="Tahoma" w:cs="Tahoma"/>
              <w:bCs/>
              <w:noProof/>
              <w:sz w:val="16"/>
              <w:szCs w:val="16"/>
            </w:rPr>
            <w:t>4</w:t>
          </w:r>
          <w:r w:rsidR="00C2070A" w:rsidRPr="00F04BE7">
            <w:rPr>
              <w:rFonts w:ascii="Tahoma" w:hAnsi="Tahoma" w:cs="Tahoma"/>
              <w:bCs/>
              <w:sz w:val="16"/>
              <w:szCs w:val="16"/>
            </w:rPr>
            <w:fldChar w:fldCharType="end"/>
          </w:r>
          <w:r w:rsidRPr="00F04BE7">
            <w:rPr>
              <w:rFonts w:ascii="Tahoma" w:hAnsi="Tahoma" w:cs="Tahoma"/>
              <w:bCs/>
              <w:sz w:val="16"/>
              <w:szCs w:val="16"/>
            </w:rPr>
            <w:t xml:space="preserve"> -</w:t>
          </w:r>
        </w:p>
      </w:tc>
      <w:tc>
        <w:tcPr>
          <w:tcW w:w="2798" w:type="dxa"/>
          <w:shd w:val="clear" w:color="auto" w:fill="auto"/>
          <w:vAlign w:val="center"/>
        </w:tcPr>
        <w:p w:rsidR="00600961" w:rsidRPr="00F04BE7" w:rsidRDefault="00600961" w:rsidP="000A1DF1">
          <w:pPr>
            <w:jc w:val="right"/>
            <w:rPr>
              <w:rFonts w:ascii="Tahoma" w:hAnsi="Tahoma" w:cs="Tahoma"/>
              <w:bCs/>
              <w:szCs w:val="20"/>
            </w:rPr>
          </w:pPr>
          <w:r w:rsidRPr="003B3AF0">
            <w:rPr>
              <w:rFonts w:ascii="Tahoma" w:hAnsi="Tahoma" w:cs="Tahoma"/>
              <w:bCs/>
              <w:noProof/>
              <w:sz w:val="16"/>
              <w:szCs w:val="16"/>
            </w:rPr>
            <w:drawing>
              <wp:inline distT="0" distB="0" distL="0" distR="0">
                <wp:extent cx="728373" cy="435633"/>
                <wp:effectExtent l="19050" t="0" r="0" b="0"/>
                <wp:docPr id="3" name="Εικόνα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srcRect/>
                        <a:stretch>
                          <a:fillRect/>
                        </a:stretch>
                      </pic:blipFill>
                      <pic:spPr bwMode="auto">
                        <a:xfrm>
                          <a:off x="0" y="0"/>
                          <a:ext cx="731520" cy="437515"/>
                        </a:xfrm>
                        <a:prstGeom prst="rect">
                          <a:avLst/>
                        </a:prstGeom>
                        <a:noFill/>
                        <a:ln w="9525">
                          <a:noFill/>
                          <a:miter lim="800000"/>
                          <a:headEnd/>
                          <a:tailEnd/>
                        </a:ln>
                      </pic:spPr>
                    </pic:pic>
                  </a:graphicData>
                </a:graphic>
              </wp:inline>
            </w:drawing>
          </w:r>
        </w:p>
      </w:tc>
    </w:tr>
  </w:tbl>
  <w:p w:rsidR="00600961" w:rsidRDefault="00600961">
    <w:pPr>
      <w:pStyle w:val="Footer"/>
    </w:pPr>
  </w:p>
  <w:p w:rsidR="00600961" w:rsidRDefault="006009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961" w:rsidRDefault="00600961" w:rsidP="008175CB">
      <w:pPr>
        <w:spacing w:before="0"/>
      </w:pPr>
      <w:r>
        <w:separator/>
      </w:r>
    </w:p>
  </w:footnote>
  <w:footnote w:type="continuationSeparator" w:id="0">
    <w:p w:rsidR="00600961" w:rsidRDefault="00600961" w:rsidP="008175C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E05"/>
    <w:multiLevelType w:val="hybridMultilevel"/>
    <w:tmpl w:val="1B2022D0"/>
    <w:lvl w:ilvl="0" w:tplc="C540C5B8">
      <w:start w:val="1"/>
      <w:numFmt w:val="bullet"/>
      <w:lvlText w:val="o"/>
      <w:lvlJc w:val="left"/>
      <w:pPr>
        <w:ind w:left="1080" w:hanging="360"/>
      </w:pPr>
      <w:rPr>
        <w:rFonts w:ascii="Courier New" w:hAnsi="Courier New" w:cs="Courier New" w:hint="default"/>
      </w:rPr>
    </w:lvl>
    <w:lvl w:ilvl="1" w:tplc="C0DAE768">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4294F50"/>
    <w:multiLevelType w:val="hybridMultilevel"/>
    <w:tmpl w:val="E6281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4D3188"/>
    <w:multiLevelType w:val="hybridMultilevel"/>
    <w:tmpl w:val="FCE6C9CC"/>
    <w:lvl w:ilvl="0" w:tplc="C540C5B8">
      <w:start w:val="1"/>
      <w:numFmt w:val="bullet"/>
      <w:lvlText w:val="o"/>
      <w:lvlJc w:val="left"/>
      <w:pPr>
        <w:ind w:left="1080" w:hanging="360"/>
      </w:pPr>
      <w:rPr>
        <w:rFonts w:ascii="Courier New" w:hAnsi="Courier New" w:cs="Courier New" w:hint="default"/>
      </w:rPr>
    </w:lvl>
    <w:lvl w:ilvl="1" w:tplc="65D2A8F0">
      <w:numFmt w:val="bullet"/>
      <w:lvlText w:val="-"/>
      <w:lvlJc w:val="left"/>
      <w:pPr>
        <w:ind w:left="1800" w:hanging="360"/>
      </w:pPr>
      <w:rPr>
        <w:rFonts w:ascii="Arial Narrow" w:eastAsia="Times New Roman" w:hAnsi="Arial Narrow" w:cs="Aria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04C47D33"/>
    <w:multiLevelType w:val="hybridMultilevel"/>
    <w:tmpl w:val="DE0897FE"/>
    <w:lvl w:ilvl="0" w:tplc="7D62A2C8">
      <w:start w:val="1"/>
      <w:numFmt w:val="bullet"/>
      <w:lvlText w:val=""/>
      <w:lvlJc w:val="left"/>
      <w:pPr>
        <w:ind w:left="1080" w:hanging="360"/>
      </w:pPr>
      <w:rPr>
        <w:rFonts w:ascii="Wingdings 2" w:hAnsi="Wingdings 2"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80F54C5"/>
    <w:multiLevelType w:val="multilevel"/>
    <w:tmpl w:val="3FD092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0CEE2704"/>
    <w:multiLevelType w:val="hybridMultilevel"/>
    <w:tmpl w:val="3A120E9A"/>
    <w:lvl w:ilvl="0" w:tplc="04080001">
      <w:start w:val="1"/>
      <w:numFmt w:val="bullet"/>
      <w:lvlText w:val=""/>
      <w:lvlJc w:val="left"/>
      <w:pPr>
        <w:ind w:left="1353" w:hanging="360"/>
      </w:pPr>
      <w:rPr>
        <w:rFonts w:ascii="Symbol" w:hAnsi="Symbol" w:hint="default"/>
      </w:rPr>
    </w:lvl>
    <w:lvl w:ilvl="1" w:tplc="65D2A8F0">
      <w:numFmt w:val="bullet"/>
      <w:lvlText w:val="-"/>
      <w:lvlJc w:val="left"/>
      <w:pPr>
        <w:ind w:left="1440" w:hanging="360"/>
      </w:pPr>
      <w:rPr>
        <w:rFonts w:ascii="Arial Narrow" w:eastAsia="Times New Roman" w:hAnsi="Arial Narrow"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E307991"/>
    <w:multiLevelType w:val="hybridMultilevel"/>
    <w:tmpl w:val="F7703E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035621D"/>
    <w:multiLevelType w:val="hybridMultilevel"/>
    <w:tmpl w:val="69FC81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0836F9"/>
    <w:multiLevelType w:val="hybridMultilevel"/>
    <w:tmpl w:val="4C606D88"/>
    <w:lvl w:ilvl="0" w:tplc="C540C5B8">
      <w:start w:val="1"/>
      <w:numFmt w:val="bullet"/>
      <w:lvlText w:val="o"/>
      <w:lvlJc w:val="left"/>
      <w:pPr>
        <w:ind w:left="1080" w:hanging="360"/>
      </w:pPr>
      <w:rPr>
        <w:rFonts w:ascii="Courier New" w:hAnsi="Courier New" w:cs="Courier New" w:hint="default"/>
      </w:rPr>
    </w:lvl>
    <w:lvl w:ilvl="1" w:tplc="04080005">
      <w:start w:val="1"/>
      <w:numFmt w:val="bullet"/>
      <w:lvlText w:val=""/>
      <w:lvlJc w:val="left"/>
      <w:pPr>
        <w:ind w:left="1800" w:hanging="360"/>
      </w:pPr>
      <w:rPr>
        <w:rFonts w:ascii="Wingdings" w:hAnsi="Wingdings" w:hint="default"/>
      </w:rPr>
    </w:lvl>
    <w:lvl w:ilvl="2" w:tplc="74B8379C">
      <w:numFmt w:val="bullet"/>
      <w:lvlText w:val="-"/>
      <w:lvlJc w:val="left"/>
      <w:pPr>
        <w:ind w:left="2520" w:hanging="360"/>
      </w:pPr>
      <w:rPr>
        <w:rFonts w:ascii="Tahoma" w:eastAsia="Times New Roman" w:hAnsi="Tahoma" w:cs="Tahoma"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57B3F94"/>
    <w:multiLevelType w:val="hybridMultilevel"/>
    <w:tmpl w:val="B5FE63C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7EF695E"/>
    <w:multiLevelType w:val="hybridMultilevel"/>
    <w:tmpl w:val="F6E42A3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6B71CB"/>
    <w:multiLevelType w:val="hybridMultilevel"/>
    <w:tmpl w:val="81A2AE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3270"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261D6481"/>
    <w:multiLevelType w:val="hybridMultilevel"/>
    <w:tmpl w:val="C812F9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BA93887"/>
    <w:multiLevelType w:val="hybridMultilevel"/>
    <w:tmpl w:val="5D561D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BBE48AE"/>
    <w:multiLevelType w:val="hybridMultilevel"/>
    <w:tmpl w:val="F8C8A04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E843ECE"/>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D774DE1"/>
    <w:multiLevelType w:val="hybridMultilevel"/>
    <w:tmpl w:val="D84A254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1A06AA2"/>
    <w:multiLevelType w:val="hybridMultilevel"/>
    <w:tmpl w:val="15A24848"/>
    <w:lvl w:ilvl="0" w:tplc="C540C5B8">
      <w:start w:val="1"/>
      <w:numFmt w:val="bullet"/>
      <w:lvlText w:val="o"/>
      <w:lvlJc w:val="left"/>
      <w:pPr>
        <w:ind w:left="1080" w:hanging="360"/>
      </w:pPr>
      <w:rPr>
        <w:rFonts w:ascii="Courier New" w:hAnsi="Courier New" w:cs="Courier New" w:hint="default"/>
      </w:rPr>
    </w:lvl>
    <w:lvl w:ilvl="1" w:tplc="04080001">
      <w:start w:val="1"/>
      <w:numFmt w:val="bullet"/>
      <w:lvlText w:val=""/>
      <w:lvlJc w:val="left"/>
      <w:pPr>
        <w:ind w:left="1800" w:hanging="360"/>
      </w:pPr>
      <w:rPr>
        <w:rFonts w:ascii="Symbol" w:hAnsi="Symbol" w:hint="default"/>
      </w:rPr>
    </w:lvl>
    <w:lvl w:ilvl="2" w:tplc="74B8379C">
      <w:numFmt w:val="bullet"/>
      <w:lvlText w:val="-"/>
      <w:lvlJc w:val="left"/>
      <w:pPr>
        <w:ind w:left="2520" w:hanging="360"/>
      </w:pPr>
      <w:rPr>
        <w:rFonts w:ascii="Tahoma" w:eastAsia="Times New Roman" w:hAnsi="Tahoma" w:cs="Tahoma"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41DA1A90"/>
    <w:multiLevelType w:val="hybridMultilevel"/>
    <w:tmpl w:val="E0826650"/>
    <w:lvl w:ilvl="0" w:tplc="C540C5B8">
      <w:start w:val="1"/>
      <w:numFmt w:val="bullet"/>
      <w:lvlText w:val="o"/>
      <w:lvlJc w:val="left"/>
      <w:pPr>
        <w:ind w:left="1080" w:hanging="360"/>
      </w:pPr>
      <w:rPr>
        <w:rFonts w:ascii="Courier New" w:hAnsi="Courier New" w:cs="Courier New" w:hint="default"/>
      </w:rPr>
    </w:lvl>
    <w:lvl w:ilvl="1" w:tplc="04080005">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42305B3D"/>
    <w:multiLevelType w:val="hybridMultilevel"/>
    <w:tmpl w:val="DF30E71A"/>
    <w:lvl w:ilvl="0" w:tplc="FA4610C8">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3765782"/>
    <w:multiLevelType w:val="hybridMultilevel"/>
    <w:tmpl w:val="B40A661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5E7016A"/>
    <w:multiLevelType w:val="hybridMultilevel"/>
    <w:tmpl w:val="0C72C552"/>
    <w:lvl w:ilvl="0" w:tplc="7D62A2C8">
      <w:start w:val="1"/>
      <w:numFmt w:val="bullet"/>
      <w:lvlText w:val=""/>
      <w:lvlJc w:val="left"/>
      <w:pPr>
        <w:ind w:left="1004" w:hanging="360"/>
      </w:pPr>
      <w:rPr>
        <w:rFonts w:ascii="Wingdings 2" w:hAnsi="Wingdings 2"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nsid w:val="4788014A"/>
    <w:multiLevelType w:val="hybridMultilevel"/>
    <w:tmpl w:val="6240C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340794"/>
    <w:multiLevelType w:val="multilevel"/>
    <w:tmpl w:val="CE24B85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4A7B1364"/>
    <w:multiLevelType w:val="hybridMultilevel"/>
    <w:tmpl w:val="C338EB4E"/>
    <w:lvl w:ilvl="0" w:tplc="BE76331C">
      <w:start w:val="1"/>
      <w:numFmt w:val="lowerRoman"/>
      <w:lvlText w:val="%1)"/>
      <w:lvlJc w:val="left"/>
      <w:pPr>
        <w:ind w:left="1080" w:hanging="720"/>
      </w:pPr>
      <w:rPr>
        <w:rFonts w:hint="default"/>
        <w:color w:val="99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1D068D"/>
    <w:multiLevelType w:val="hybridMultilevel"/>
    <w:tmpl w:val="FC6C70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D0D0A2A"/>
    <w:multiLevelType w:val="hybridMultilevel"/>
    <w:tmpl w:val="48C4EF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3AD31B6"/>
    <w:multiLevelType w:val="hybridMultilevel"/>
    <w:tmpl w:val="2B884948"/>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E55C5C"/>
    <w:multiLevelType w:val="hybridMultilevel"/>
    <w:tmpl w:val="F1280B6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6D8968C7"/>
    <w:multiLevelType w:val="hybridMultilevel"/>
    <w:tmpl w:val="C5E8D4B2"/>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1">
    <w:nsid w:val="72480876"/>
    <w:multiLevelType w:val="hybridMultilevel"/>
    <w:tmpl w:val="9EE08386"/>
    <w:lvl w:ilvl="0" w:tplc="FA4610C8">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FA4610C8">
      <w:start w:val="2"/>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62B1AB5"/>
    <w:multiLevelType w:val="hybridMultilevel"/>
    <w:tmpl w:val="796224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CBE5AFB"/>
    <w:multiLevelType w:val="hybridMultilevel"/>
    <w:tmpl w:val="0B787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FD146E9"/>
    <w:multiLevelType w:val="hybridMultilevel"/>
    <w:tmpl w:val="5A862152"/>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12"/>
  </w:num>
  <w:num w:numId="2">
    <w:abstractNumId w:val="32"/>
  </w:num>
  <w:num w:numId="3">
    <w:abstractNumId w:val="5"/>
  </w:num>
  <w:num w:numId="4">
    <w:abstractNumId w:val="19"/>
  </w:num>
  <w:num w:numId="5">
    <w:abstractNumId w:val="2"/>
  </w:num>
  <w:num w:numId="6">
    <w:abstractNumId w:val="17"/>
  </w:num>
  <w:num w:numId="7">
    <w:abstractNumId w:val="0"/>
  </w:num>
  <w:num w:numId="8">
    <w:abstractNumId w:val="4"/>
  </w:num>
  <w:num w:numId="9">
    <w:abstractNumId w:val="24"/>
  </w:num>
  <w:num w:numId="10">
    <w:abstractNumId w:val="3"/>
  </w:num>
  <w:num w:numId="11">
    <w:abstractNumId w:val="22"/>
  </w:num>
  <w:num w:numId="12">
    <w:abstractNumId w:val="23"/>
  </w:num>
  <w:num w:numId="13">
    <w:abstractNumId w:val="1"/>
  </w:num>
  <w:num w:numId="14">
    <w:abstractNumId w:val="34"/>
  </w:num>
  <w:num w:numId="15">
    <w:abstractNumId w:val="35"/>
  </w:num>
  <w:num w:numId="16">
    <w:abstractNumId w:val="27"/>
  </w:num>
  <w:num w:numId="17">
    <w:abstractNumId w:val="26"/>
  </w:num>
  <w:num w:numId="18">
    <w:abstractNumId w:val="7"/>
  </w:num>
  <w:num w:numId="19">
    <w:abstractNumId w:val="8"/>
  </w:num>
  <w:num w:numId="20">
    <w:abstractNumId w:val="20"/>
  </w:num>
  <w:num w:numId="21">
    <w:abstractNumId w:val="31"/>
  </w:num>
  <w:num w:numId="22">
    <w:abstractNumId w:val="16"/>
  </w:num>
  <w:num w:numId="23">
    <w:abstractNumId w:val="11"/>
  </w:num>
  <w:num w:numId="24">
    <w:abstractNumId w:val="25"/>
  </w:num>
  <w:num w:numId="25">
    <w:abstractNumId w:val="15"/>
  </w:num>
  <w:num w:numId="26">
    <w:abstractNumId w:val="10"/>
  </w:num>
  <w:num w:numId="27">
    <w:abstractNumId w:val="13"/>
  </w:num>
  <w:num w:numId="28">
    <w:abstractNumId w:val="30"/>
  </w:num>
  <w:num w:numId="29">
    <w:abstractNumId w:val="18"/>
  </w:num>
  <w:num w:numId="30">
    <w:abstractNumId w:val="14"/>
  </w:num>
  <w:num w:numId="31">
    <w:abstractNumId w:val="28"/>
  </w:num>
  <w:num w:numId="32">
    <w:abstractNumId w:val="6"/>
  </w:num>
  <w:num w:numId="33">
    <w:abstractNumId w:val="9"/>
  </w:num>
  <w:num w:numId="34">
    <w:abstractNumId w:val="21"/>
  </w:num>
  <w:num w:numId="35">
    <w:abstractNumId w:val="29"/>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00"/>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0142F5"/>
    <w:rsid w:val="00007EDC"/>
    <w:rsid w:val="00013B6E"/>
    <w:rsid w:val="000142F5"/>
    <w:rsid w:val="00017C47"/>
    <w:rsid w:val="00025F0C"/>
    <w:rsid w:val="00025FA8"/>
    <w:rsid w:val="0002681A"/>
    <w:rsid w:val="00031046"/>
    <w:rsid w:val="00033EF6"/>
    <w:rsid w:val="00035FBE"/>
    <w:rsid w:val="000534B7"/>
    <w:rsid w:val="00060857"/>
    <w:rsid w:val="00062056"/>
    <w:rsid w:val="00074863"/>
    <w:rsid w:val="00082666"/>
    <w:rsid w:val="00083D40"/>
    <w:rsid w:val="000A1DF1"/>
    <w:rsid w:val="000A3C2F"/>
    <w:rsid w:val="000A5E0E"/>
    <w:rsid w:val="000B5CFA"/>
    <w:rsid w:val="000D20AF"/>
    <w:rsid w:val="000D4CDF"/>
    <w:rsid w:val="000D4DD1"/>
    <w:rsid w:val="000D4E4C"/>
    <w:rsid w:val="000D7F87"/>
    <w:rsid w:val="000E105A"/>
    <w:rsid w:val="000E217A"/>
    <w:rsid w:val="000E3576"/>
    <w:rsid w:val="000E4AEB"/>
    <w:rsid w:val="000E6434"/>
    <w:rsid w:val="000E6DC1"/>
    <w:rsid w:val="000F0EAC"/>
    <w:rsid w:val="000F61C1"/>
    <w:rsid w:val="00103AE7"/>
    <w:rsid w:val="00104F08"/>
    <w:rsid w:val="001201AF"/>
    <w:rsid w:val="00120FB9"/>
    <w:rsid w:val="0013382B"/>
    <w:rsid w:val="00136265"/>
    <w:rsid w:val="00141810"/>
    <w:rsid w:val="00142011"/>
    <w:rsid w:val="00150323"/>
    <w:rsid w:val="00153BDE"/>
    <w:rsid w:val="00153DB1"/>
    <w:rsid w:val="00155BCA"/>
    <w:rsid w:val="00161052"/>
    <w:rsid w:val="00162420"/>
    <w:rsid w:val="00173625"/>
    <w:rsid w:val="00175656"/>
    <w:rsid w:val="00175E8D"/>
    <w:rsid w:val="00187B05"/>
    <w:rsid w:val="00190393"/>
    <w:rsid w:val="001913A6"/>
    <w:rsid w:val="001A449D"/>
    <w:rsid w:val="001A7A7C"/>
    <w:rsid w:val="001C53BD"/>
    <w:rsid w:val="001C77C7"/>
    <w:rsid w:val="001D0466"/>
    <w:rsid w:val="001D4114"/>
    <w:rsid w:val="001D744B"/>
    <w:rsid w:val="001E4932"/>
    <w:rsid w:val="001E7A67"/>
    <w:rsid w:val="001E7AA2"/>
    <w:rsid w:val="001F0999"/>
    <w:rsid w:val="001F3FEB"/>
    <w:rsid w:val="001F5965"/>
    <w:rsid w:val="001F636D"/>
    <w:rsid w:val="002000E8"/>
    <w:rsid w:val="0022004D"/>
    <w:rsid w:val="00221DC0"/>
    <w:rsid w:val="00224BDE"/>
    <w:rsid w:val="00226F8A"/>
    <w:rsid w:val="002331B7"/>
    <w:rsid w:val="00233BE0"/>
    <w:rsid w:val="002538CF"/>
    <w:rsid w:val="00262505"/>
    <w:rsid w:val="00271A93"/>
    <w:rsid w:val="002811A4"/>
    <w:rsid w:val="00283EAE"/>
    <w:rsid w:val="00284324"/>
    <w:rsid w:val="00286ECB"/>
    <w:rsid w:val="002901AA"/>
    <w:rsid w:val="002929E0"/>
    <w:rsid w:val="00297B4E"/>
    <w:rsid w:val="00297D1D"/>
    <w:rsid w:val="002A0E0F"/>
    <w:rsid w:val="002A5139"/>
    <w:rsid w:val="002A517A"/>
    <w:rsid w:val="002B4987"/>
    <w:rsid w:val="002C144E"/>
    <w:rsid w:val="002C2F09"/>
    <w:rsid w:val="002D2762"/>
    <w:rsid w:val="002E1E0B"/>
    <w:rsid w:val="002F3680"/>
    <w:rsid w:val="002F3A41"/>
    <w:rsid w:val="002F3C61"/>
    <w:rsid w:val="002F5E64"/>
    <w:rsid w:val="002F69EB"/>
    <w:rsid w:val="00306642"/>
    <w:rsid w:val="0034152D"/>
    <w:rsid w:val="00356F17"/>
    <w:rsid w:val="003578A7"/>
    <w:rsid w:val="00364E49"/>
    <w:rsid w:val="00366693"/>
    <w:rsid w:val="00367EAB"/>
    <w:rsid w:val="00371E65"/>
    <w:rsid w:val="0038600E"/>
    <w:rsid w:val="00394260"/>
    <w:rsid w:val="003B3AF0"/>
    <w:rsid w:val="003C7CD7"/>
    <w:rsid w:val="003D0591"/>
    <w:rsid w:val="003D224C"/>
    <w:rsid w:val="003E0637"/>
    <w:rsid w:val="003E3AF9"/>
    <w:rsid w:val="004031F9"/>
    <w:rsid w:val="004060F4"/>
    <w:rsid w:val="004112E9"/>
    <w:rsid w:val="00411E27"/>
    <w:rsid w:val="00412581"/>
    <w:rsid w:val="00412DC9"/>
    <w:rsid w:val="00415148"/>
    <w:rsid w:val="0042110F"/>
    <w:rsid w:val="0042139A"/>
    <w:rsid w:val="00421C5F"/>
    <w:rsid w:val="004278A7"/>
    <w:rsid w:val="0043073F"/>
    <w:rsid w:val="00431989"/>
    <w:rsid w:val="00442B7C"/>
    <w:rsid w:val="00464285"/>
    <w:rsid w:val="00464D45"/>
    <w:rsid w:val="00464F90"/>
    <w:rsid w:val="00467109"/>
    <w:rsid w:val="004721AA"/>
    <w:rsid w:val="00475E99"/>
    <w:rsid w:val="004767B4"/>
    <w:rsid w:val="00480284"/>
    <w:rsid w:val="00481C53"/>
    <w:rsid w:val="004843E1"/>
    <w:rsid w:val="004853EE"/>
    <w:rsid w:val="00490084"/>
    <w:rsid w:val="00497FED"/>
    <w:rsid w:val="004B2DDF"/>
    <w:rsid w:val="004B329F"/>
    <w:rsid w:val="004C6B10"/>
    <w:rsid w:val="004D0A15"/>
    <w:rsid w:val="004D3E55"/>
    <w:rsid w:val="004D4EA3"/>
    <w:rsid w:val="004D572E"/>
    <w:rsid w:val="004E6919"/>
    <w:rsid w:val="005009BA"/>
    <w:rsid w:val="00500EC1"/>
    <w:rsid w:val="00506D6C"/>
    <w:rsid w:val="005247A5"/>
    <w:rsid w:val="00527A78"/>
    <w:rsid w:val="00530388"/>
    <w:rsid w:val="005354B3"/>
    <w:rsid w:val="00543A50"/>
    <w:rsid w:val="0054742C"/>
    <w:rsid w:val="0055518A"/>
    <w:rsid w:val="005553C3"/>
    <w:rsid w:val="005621A2"/>
    <w:rsid w:val="00572EF2"/>
    <w:rsid w:val="0057636C"/>
    <w:rsid w:val="00580276"/>
    <w:rsid w:val="00587642"/>
    <w:rsid w:val="00591451"/>
    <w:rsid w:val="00594D6E"/>
    <w:rsid w:val="005950AD"/>
    <w:rsid w:val="0059538A"/>
    <w:rsid w:val="005961F5"/>
    <w:rsid w:val="005A3D17"/>
    <w:rsid w:val="005B374E"/>
    <w:rsid w:val="005B5933"/>
    <w:rsid w:val="005C1750"/>
    <w:rsid w:val="005D674C"/>
    <w:rsid w:val="005E57E5"/>
    <w:rsid w:val="005F1BA9"/>
    <w:rsid w:val="00600961"/>
    <w:rsid w:val="00602B32"/>
    <w:rsid w:val="00604952"/>
    <w:rsid w:val="00613377"/>
    <w:rsid w:val="00634C1E"/>
    <w:rsid w:val="00635E18"/>
    <w:rsid w:val="00642551"/>
    <w:rsid w:val="00646D8F"/>
    <w:rsid w:val="00647C6A"/>
    <w:rsid w:val="00663442"/>
    <w:rsid w:val="00663AE0"/>
    <w:rsid w:val="006753C2"/>
    <w:rsid w:val="006754B2"/>
    <w:rsid w:val="00676115"/>
    <w:rsid w:val="0068069F"/>
    <w:rsid w:val="00680B8B"/>
    <w:rsid w:val="00680BDA"/>
    <w:rsid w:val="00680D2E"/>
    <w:rsid w:val="00693E29"/>
    <w:rsid w:val="006A4CF3"/>
    <w:rsid w:val="006A7831"/>
    <w:rsid w:val="006E6253"/>
    <w:rsid w:val="006E73CA"/>
    <w:rsid w:val="006F1249"/>
    <w:rsid w:val="007071A3"/>
    <w:rsid w:val="00710777"/>
    <w:rsid w:val="0071207C"/>
    <w:rsid w:val="0071259E"/>
    <w:rsid w:val="0071632C"/>
    <w:rsid w:val="00723EB6"/>
    <w:rsid w:val="007250B9"/>
    <w:rsid w:val="0072705E"/>
    <w:rsid w:val="00727C9C"/>
    <w:rsid w:val="00734006"/>
    <w:rsid w:val="007425D2"/>
    <w:rsid w:val="00757732"/>
    <w:rsid w:val="0076307B"/>
    <w:rsid w:val="007645EC"/>
    <w:rsid w:val="00767C1F"/>
    <w:rsid w:val="00771B91"/>
    <w:rsid w:val="0077798E"/>
    <w:rsid w:val="0078145F"/>
    <w:rsid w:val="0079255B"/>
    <w:rsid w:val="00793D2E"/>
    <w:rsid w:val="007A05AB"/>
    <w:rsid w:val="007A3A0F"/>
    <w:rsid w:val="007A4436"/>
    <w:rsid w:val="007A5292"/>
    <w:rsid w:val="007B63B8"/>
    <w:rsid w:val="007C1314"/>
    <w:rsid w:val="007D6001"/>
    <w:rsid w:val="007E2215"/>
    <w:rsid w:val="007E740D"/>
    <w:rsid w:val="007F2F9D"/>
    <w:rsid w:val="008013DD"/>
    <w:rsid w:val="008031A5"/>
    <w:rsid w:val="0080356A"/>
    <w:rsid w:val="00810603"/>
    <w:rsid w:val="00811FF1"/>
    <w:rsid w:val="008143A1"/>
    <w:rsid w:val="0081597E"/>
    <w:rsid w:val="008175CB"/>
    <w:rsid w:val="00821B22"/>
    <w:rsid w:val="00825F32"/>
    <w:rsid w:val="00832A73"/>
    <w:rsid w:val="00837269"/>
    <w:rsid w:val="008408EB"/>
    <w:rsid w:val="00841399"/>
    <w:rsid w:val="00846CFF"/>
    <w:rsid w:val="00850F6F"/>
    <w:rsid w:val="00861C5D"/>
    <w:rsid w:val="00866D2D"/>
    <w:rsid w:val="0086758F"/>
    <w:rsid w:val="008760BE"/>
    <w:rsid w:val="008807D6"/>
    <w:rsid w:val="00887B50"/>
    <w:rsid w:val="008900AF"/>
    <w:rsid w:val="00892D42"/>
    <w:rsid w:val="0089458A"/>
    <w:rsid w:val="0089482A"/>
    <w:rsid w:val="008A00C5"/>
    <w:rsid w:val="008B020F"/>
    <w:rsid w:val="008B15C6"/>
    <w:rsid w:val="008D2F86"/>
    <w:rsid w:val="008D4C3C"/>
    <w:rsid w:val="008D77D4"/>
    <w:rsid w:val="008E33F7"/>
    <w:rsid w:val="009105C1"/>
    <w:rsid w:val="0091150E"/>
    <w:rsid w:val="009147C9"/>
    <w:rsid w:val="00917D1F"/>
    <w:rsid w:val="00921660"/>
    <w:rsid w:val="009230D2"/>
    <w:rsid w:val="0092456D"/>
    <w:rsid w:val="00930DFF"/>
    <w:rsid w:val="009372F4"/>
    <w:rsid w:val="0094506D"/>
    <w:rsid w:val="009555E0"/>
    <w:rsid w:val="00955C34"/>
    <w:rsid w:val="00955E0F"/>
    <w:rsid w:val="00957BD1"/>
    <w:rsid w:val="009674A1"/>
    <w:rsid w:val="00971CA8"/>
    <w:rsid w:val="00972D92"/>
    <w:rsid w:val="009865C8"/>
    <w:rsid w:val="0099528A"/>
    <w:rsid w:val="009A3479"/>
    <w:rsid w:val="009A4C06"/>
    <w:rsid w:val="009A6E17"/>
    <w:rsid w:val="009B041A"/>
    <w:rsid w:val="009B0FF2"/>
    <w:rsid w:val="009B3DB6"/>
    <w:rsid w:val="009B5E40"/>
    <w:rsid w:val="009C4FD6"/>
    <w:rsid w:val="009D6C84"/>
    <w:rsid w:val="009E5252"/>
    <w:rsid w:val="009F0924"/>
    <w:rsid w:val="009F49FD"/>
    <w:rsid w:val="009F5AC8"/>
    <w:rsid w:val="009F6CF6"/>
    <w:rsid w:val="00A02BBC"/>
    <w:rsid w:val="00A06A38"/>
    <w:rsid w:val="00A12322"/>
    <w:rsid w:val="00A15A5D"/>
    <w:rsid w:val="00A17A83"/>
    <w:rsid w:val="00A17DC8"/>
    <w:rsid w:val="00A22C35"/>
    <w:rsid w:val="00A2727E"/>
    <w:rsid w:val="00A3417F"/>
    <w:rsid w:val="00A43B8F"/>
    <w:rsid w:val="00A44BEE"/>
    <w:rsid w:val="00A45CA0"/>
    <w:rsid w:val="00A516C4"/>
    <w:rsid w:val="00A521E4"/>
    <w:rsid w:val="00A56F43"/>
    <w:rsid w:val="00A66374"/>
    <w:rsid w:val="00A75900"/>
    <w:rsid w:val="00A82C21"/>
    <w:rsid w:val="00AA27A8"/>
    <w:rsid w:val="00AA619E"/>
    <w:rsid w:val="00AA701F"/>
    <w:rsid w:val="00AC14CD"/>
    <w:rsid w:val="00AD5135"/>
    <w:rsid w:val="00AD6B1A"/>
    <w:rsid w:val="00AE01FE"/>
    <w:rsid w:val="00AE12B2"/>
    <w:rsid w:val="00AE407F"/>
    <w:rsid w:val="00AF1C18"/>
    <w:rsid w:val="00AF437D"/>
    <w:rsid w:val="00AF5707"/>
    <w:rsid w:val="00B016C1"/>
    <w:rsid w:val="00B0511E"/>
    <w:rsid w:val="00B26345"/>
    <w:rsid w:val="00B37296"/>
    <w:rsid w:val="00B444A6"/>
    <w:rsid w:val="00B54920"/>
    <w:rsid w:val="00B55034"/>
    <w:rsid w:val="00B60608"/>
    <w:rsid w:val="00B61309"/>
    <w:rsid w:val="00B70248"/>
    <w:rsid w:val="00B8360A"/>
    <w:rsid w:val="00B863AD"/>
    <w:rsid w:val="00B87A06"/>
    <w:rsid w:val="00B9285E"/>
    <w:rsid w:val="00B93C17"/>
    <w:rsid w:val="00B97B1F"/>
    <w:rsid w:val="00BA198C"/>
    <w:rsid w:val="00BA600E"/>
    <w:rsid w:val="00BC6757"/>
    <w:rsid w:val="00BC6B44"/>
    <w:rsid w:val="00BD2C30"/>
    <w:rsid w:val="00BD4567"/>
    <w:rsid w:val="00BE4EF1"/>
    <w:rsid w:val="00BF342B"/>
    <w:rsid w:val="00BF5186"/>
    <w:rsid w:val="00C03581"/>
    <w:rsid w:val="00C102C1"/>
    <w:rsid w:val="00C2070A"/>
    <w:rsid w:val="00C27A67"/>
    <w:rsid w:val="00C3342E"/>
    <w:rsid w:val="00C355BA"/>
    <w:rsid w:val="00C3626B"/>
    <w:rsid w:val="00C4744C"/>
    <w:rsid w:val="00C566F3"/>
    <w:rsid w:val="00C6124F"/>
    <w:rsid w:val="00C61499"/>
    <w:rsid w:val="00C74C31"/>
    <w:rsid w:val="00C7588A"/>
    <w:rsid w:val="00C81118"/>
    <w:rsid w:val="00C82A81"/>
    <w:rsid w:val="00C82F31"/>
    <w:rsid w:val="00C8333A"/>
    <w:rsid w:val="00C847CE"/>
    <w:rsid w:val="00C875F1"/>
    <w:rsid w:val="00C9014B"/>
    <w:rsid w:val="00C930AB"/>
    <w:rsid w:val="00C93B93"/>
    <w:rsid w:val="00C94380"/>
    <w:rsid w:val="00C94B3B"/>
    <w:rsid w:val="00C9673E"/>
    <w:rsid w:val="00CA100C"/>
    <w:rsid w:val="00CA33BF"/>
    <w:rsid w:val="00CA668B"/>
    <w:rsid w:val="00CB34E8"/>
    <w:rsid w:val="00CC55EE"/>
    <w:rsid w:val="00CD3B36"/>
    <w:rsid w:val="00CD3F7D"/>
    <w:rsid w:val="00CD6393"/>
    <w:rsid w:val="00CE0A65"/>
    <w:rsid w:val="00CE3F83"/>
    <w:rsid w:val="00CF4EA7"/>
    <w:rsid w:val="00CF5F8F"/>
    <w:rsid w:val="00D001AF"/>
    <w:rsid w:val="00D100C8"/>
    <w:rsid w:val="00D1348D"/>
    <w:rsid w:val="00D15D8E"/>
    <w:rsid w:val="00D26363"/>
    <w:rsid w:val="00D36DED"/>
    <w:rsid w:val="00D42182"/>
    <w:rsid w:val="00D46A14"/>
    <w:rsid w:val="00D503FE"/>
    <w:rsid w:val="00D53172"/>
    <w:rsid w:val="00D5515E"/>
    <w:rsid w:val="00D634FE"/>
    <w:rsid w:val="00D70882"/>
    <w:rsid w:val="00D74D84"/>
    <w:rsid w:val="00D83107"/>
    <w:rsid w:val="00D83743"/>
    <w:rsid w:val="00D93B44"/>
    <w:rsid w:val="00DA63DA"/>
    <w:rsid w:val="00DB6EB5"/>
    <w:rsid w:val="00DC6CFF"/>
    <w:rsid w:val="00DD5041"/>
    <w:rsid w:val="00DD640F"/>
    <w:rsid w:val="00DD79FF"/>
    <w:rsid w:val="00DE2FD7"/>
    <w:rsid w:val="00DF4BE5"/>
    <w:rsid w:val="00E01EE9"/>
    <w:rsid w:val="00E02588"/>
    <w:rsid w:val="00E05659"/>
    <w:rsid w:val="00E1056E"/>
    <w:rsid w:val="00E204B1"/>
    <w:rsid w:val="00E27191"/>
    <w:rsid w:val="00E3746F"/>
    <w:rsid w:val="00E42398"/>
    <w:rsid w:val="00E43AF0"/>
    <w:rsid w:val="00E54366"/>
    <w:rsid w:val="00E5467F"/>
    <w:rsid w:val="00E62426"/>
    <w:rsid w:val="00E62AD3"/>
    <w:rsid w:val="00E63459"/>
    <w:rsid w:val="00E710F3"/>
    <w:rsid w:val="00E83F61"/>
    <w:rsid w:val="00E94AC4"/>
    <w:rsid w:val="00EA3108"/>
    <w:rsid w:val="00EA3180"/>
    <w:rsid w:val="00EB42AC"/>
    <w:rsid w:val="00EB4FBB"/>
    <w:rsid w:val="00EB7318"/>
    <w:rsid w:val="00ED50D7"/>
    <w:rsid w:val="00EE762D"/>
    <w:rsid w:val="00EF1A96"/>
    <w:rsid w:val="00EF1E97"/>
    <w:rsid w:val="00F03E49"/>
    <w:rsid w:val="00F04BE7"/>
    <w:rsid w:val="00F130DF"/>
    <w:rsid w:val="00F3058A"/>
    <w:rsid w:val="00F370A3"/>
    <w:rsid w:val="00F37133"/>
    <w:rsid w:val="00F452EE"/>
    <w:rsid w:val="00F4656C"/>
    <w:rsid w:val="00F47E1A"/>
    <w:rsid w:val="00F54CDC"/>
    <w:rsid w:val="00F574F0"/>
    <w:rsid w:val="00F62B59"/>
    <w:rsid w:val="00F66BDD"/>
    <w:rsid w:val="00F70D56"/>
    <w:rsid w:val="00F8234D"/>
    <w:rsid w:val="00F83DF3"/>
    <w:rsid w:val="00F86F58"/>
    <w:rsid w:val="00F87640"/>
    <w:rsid w:val="00F87B63"/>
    <w:rsid w:val="00FA05E3"/>
    <w:rsid w:val="00FB12C4"/>
    <w:rsid w:val="00FB2703"/>
    <w:rsid w:val="00FC3F68"/>
    <w:rsid w:val="00FC5D45"/>
    <w:rsid w:val="00FC6683"/>
    <w:rsid w:val="00FC74C7"/>
    <w:rsid w:val="00FD03DA"/>
    <w:rsid w:val="00FE0085"/>
    <w:rsid w:val="00FE1BE0"/>
    <w:rsid w:val="00FF4FCB"/>
    <w:rsid w:val="00FF7C5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F5"/>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0142F5"/>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0142F5"/>
    <w:pPr>
      <w:keepNext/>
      <w:keepLines/>
      <w:pageBreakBefore/>
      <w:numPr>
        <w:ilvl w:val="1"/>
        <w:numId w:val="1"/>
      </w:numPr>
      <w:tabs>
        <w:tab w:val="left" w:pos="1985"/>
      </w:tabs>
      <w:outlineLvl w:val="1"/>
    </w:pPr>
    <w:rPr>
      <w:b/>
      <w:bCs/>
      <w:color w:val="990000"/>
      <w:sz w:val="28"/>
      <w:szCs w:val="26"/>
    </w:rPr>
  </w:style>
  <w:style w:type="paragraph" w:styleId="Heading3">
    <w:name w:val="heading 3"/>
    <w:basedOn w:val="Normal"/>
    <w:next w:val="Normal"/>
    <w:link w:val="Heading3Char"/>
    <w:qFormat/>
    <w:rsid w:val="000142F5"/>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142F5"/>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142F5"/>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0142F5"/>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0142F5"/>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0142F5"/>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0142F5"/>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2F5"/>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0142F5"/>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0142F5"/>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0142F5"/>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0142F5"/>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0142F5"/>
    <w:rPr>
      <w:rFonts w:ascii="Cambria" w:hAnsi="Cambria" w:cs="Times New Roman"/>
      <w:i/>
      <w:iCs/>
      <w:color w:val="243F60"/>
      <w:szCs w:val="24"/>
      <w:lang w:eastAsia="el-GR"/>
    </w:rPr>
  </w:style>
  <w:style w:type="character" w:customStyle="1" w:styleId="Heading7Char">
    <w:name w:val="Heading 7 Char"/>
    <w:basedOn w:val="DefaultParagraphFont"/>
    <w:link w:val="Heading7"/>
    <w:rsid w:val="000142F5"/>
    <w:rPr>
      <w:rFonts w:ascii="Cambria" w:hAnsi="Cambria" w:cs="Times New Roman"/>
      <w:i/>
      <w:iCs/>
      <w:color w:val="404040"/>
      <w:szCs w:val="24"/>
      <w:lang w:eastAsia="el-GR"/>
    </w:rPr>
  </w:style>
  <w:style w:type="character" w:customStyle="1" w:styleId="Heading8Char">
    <w:name w:val="Heading 8 Char"/>
    <w:basedOn w:val="DefaultParagraphFont"/>
    <w:link w:val="Heading8"/>
    <w:rsid w:val="000142F5"/>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0142F5"/>
    <w:rPr>
      <w:rFonts w:ascii="Cambria" w:hAnsi="Cambria" w:cs="Times New Roman"/>
      <w:i/>
      <w:iCs/>
      <w:color w:val="404040"/>
      <w:sz w:val="20"/>
      <w:szCs w:val="20"/>
      <w:lang w:eastAsia="el-GR"/>
    </w:rPr>
  </w:style>
  <w:style w:type="paragraph" w:styleId="ListParagraph">
    <w:name w:val="List Paragraph"/>
    <w:basedOn w:val="Normal"/>
    <w:uiPriority w:val="99"/>
    <w:qFormat/>
    <w:rsid w:val="000142F5"/>
    <w:pPr>
      <w:ind w:left="720"/>
      <w:contextualSpacing/>
    </w:pPr>
  </w:style>
  <w:style w:type="paragraph" w:customStyle="1" w:styleId="Default">
    <w:name w:val="Default"/>
    <w:rsid w:val="000142F5"/>
    <w:pPr>
      <w:autoSpaceDE w:val="0"/>
      <w:autoSpaceDN w:val="0"/>
      <w:adjustRightInd w:val="0"/>
      <w:spacing w:after="0" w:line="240" w:lineRule="auto"/>
    </w:pPr>
    <w:rPr>
      <w:rFonts w:ascii="EUAlbertina" w:eastAsia="Calibri" w:hAnsi="EUAlbertina" w:cs="EUAlbertina"/>
      <w:color w:val="000000"/>
      <w:sz w:val="24"/>
      <w:szCs w:val="24"/>
      <w:lang w:eastAsia="el-GR"/>
    </w:rPr>
  </w:style>
  <w:style w:type="paragraph" w:customStyle="1" w:styleId="CM1">
    <w:name w:val="CM1"/>
    <w:basedOn w:val="Default"/>
    <w:next w:val="Default"/>
    <w:uiPriority w:val="99"/>
    <w:rsid w:val="00F54CDC"/>
    <w:rPr>
      <w:rFonts w:eastAsia="Times New Roman" w:cstheme="minorBidi"/>
      <w:color w:val="auto"/>
      <w:lang w:eastAsia="en-US"/>
    </w:rPr>
  </w:style>
  <w:style w:type="paragraph" w:customStyle="1" w:styleId="CM3">
    <w:name w:val="CM3"/>
    <w:basedOn w:val="Default"/>
    <w:next w:val="Default"/>
    <w:uiPriority w:val="99"/>
    <w:rsid w:val="00F54CDC"/>
    <w:rPr>
      <w:rFonts w:eastAsia="Times New Roman" w:cstheme="minorBidi"/>
      <w:color w:val="auto"/>
      <w:lang w:eastAsia="en-US"/>
    </w:rPr>
  </w:style>
  <w:style w:type="paragraph" w:customStyle="1" w:styleId="CharCharCharCharCharCharCharCharCharCharCharCharCharCharCharChar">
    <w:name w:val="Char Char Char Char Char Char Char Char Char Char Char Char Char Char Char Char"/>
    <w:basedOn w:val="Normal"/>
    <w:rsid w:val="00136265"/>
    <w:pPr>
      <w:autoSpaceDE w:val="0"/>
      <w:autoSpaceDN w:val="0"/>
      <w:adjustRightInd w:val="0"/>
      <w:spacing w:before="0" w:after="160" w:line="240" w:lineRule="exact"/>
      <w:jc w:val="left"/>
    </w:pPr>
    <w:rPr>
      <w:rFonts w:ascii="Verdana" w:hAnsi="Verdana"/>
      <w:sz w:val="20"/>
      <w:szCs w:val="20"/>
      <w:lang w:val="en-US" w:eastAsia="en-US"/>
    </w:rPr>
  </w:style>
  <w:style w:type="paragraph" w:styleId="BalloonText">
    <w:name w:val="Balloon Text"/>
    <w:basedOn w:val="Normal"/>
    <w:link w:val="BalloonTextChar"/>
    <w:uiPriority w:val="99"/>
    <w:semiHidden/>
    <w:unhideWhenUsed/>
    <w:rsid w:val="009865C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5C8"/>
    <w:rPr>
      <w:rFonts w:ascii="Tahoma" w:hAnsi="Tahoma" w:cs="Tahoma"/>
      <w:sz w:val="16"/>
      <w:szCs w:val="16"/>
      <w:lang w:eastAsia="el-GR"/>
    </w:rPr>
  </w:style>
  <w:style w:type="paragraph" w:styleId="Header">
    <w:name w:val="header"/>
    <w:basedOn w:val="Normal"/>
    <w:link w:val="HeaderChar"/>
    <w:uiPriority w:val="99"/>
    <w:unhideWhenUsed/>
    <w:rsid w:val="008175CB"/>
    <w:pPr>
      <w:tabs>
        <w:tab w:val="center" w:pos="4153"/>
        <w:tab w:val="right" w:pos="8306"/>
      </w:tabs>
      <w:spacing w:before="0"/>
    </w:pPr>
  </w:style>
  <w:style w:type="character" w:customStyle="1" w:styleId="HeaderChar">
    <w:name w:val="Header Char"/>
    <w:basedOn w:val="DefaultParagraphFont"/>
    <w:link w:val="Header"/>
    <w:uiPriority w:val="99"/>
    <w:rsid w:val="008175CB"/>
    <w:rPr>
      <w:rFonts w:ascii="Arial Narrow" w:hAnsi="Arial Narrow" w:cs="Times New Roman"/>
      <w:szCs w:val="24"/>
      <w:lang w:eastAsia="el-GR"/>
    </w:rPr>
  </w:style>
  <w:style w:type="paragraph" w:styleId="Footer">
    <w:name w:val="footer"/>
    <w:basedOn w:val="Normal"/>
    <w:link w:val="FooterChar"/>
    <w:uiPriority w:val="99"/>
    <w:unhideWhenUsed/>
    <w:rsid w:val="008175CB"/>
    <w:pPr>
      <w:tabs>
        <w:tab w:val="center" w:pos="4153"/>
        <w:tab w:val="right" w:pos="8306"/>
      </w:tabs>
      <w:spacing w:before="0"/>
    </w:pPr>
  </w:style>
  <w:style w:type="character" w:customStyle="1" w:styleId="FooterChar">
    <w:name w:val="Footer Char"/>
    <w:basedOn w:val="DefaultParagraphFont"/>
    <w:link w:val="Footer"/>
    <w:uiPriority w:val="99"/>
    <w:rsid w:val="008175CB"/>
    <w:rPr>
      <w:rFonts w:ascii="Arial Narrow" w:hAnsi="Arial Narrow" w:cs="Times New Roman"/>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F5"/>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0142F5"/>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0142F5"/>
    <w:pPr>
      <w:keepNext/>
      <w:keepLines/>
      <w:pageBreakBefore/>
      <w:numPr>
        <w:ilvl w:val="1"/>
        <w:numId w:val="1"/>
      </w:numPr>
      <w:tabs>
        <w:tab w:val="left" w:pos="1985"/>
      </w:tabs>
      <w:outlineLvl w:val="1"/>
    </w:pPr>
    <w:rPr>
      <w:b/>
      <w:bCs/>
      <w:color w:val="990000"/>
      <w:sz w:val="28"/>
      <w:szCs w:val="26"/>
    </w:rPr>
  </w:style>
  <w:style w:type="paragraph" w:styleId="Heading3">
    <w:name w:val="heading 3"/>
    <w:basedOn w:val="Normal"/>
    <w:next w:val="Normal"/>
    <w:link w:val="Heading3Char"/>
    <w:qFormat/>
    <w:rsid w:val="000142F5"/>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142F5"/>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142F5"/>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0142F5"/>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0142F5"/>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0142F5"/>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0142F5"/>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2F5"/>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0142F5"/>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0142F5"/>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0142F5"/>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0142F5"/>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0142F5"/>
    <w:rPr>
      <w:rFonts w:ascii="Cambria" w:hAnsi="Cambria" w:cs="Times New Roman"/>
      <w:i/>
      <w:iCs/>
      <w:color w:val="243F60"/>
      <w:szCs w:val="24"/>
      <w:lang w:eastAsia="el-GR"/>
    </w:rPr>
  </w:style>
  <w:style w:type="character" w:customStyle="1" w:styleId="Heading7Char">
    <w:name w:val="Heading 7 Char"/>
    <w:basedOn w:val="DefaultParagraphFont"/>
    <w:link w:val="Heading7"/>
    <w:rsid w:val="000142F5"/>
    <w:rPr>
      <w:rFonts w:ascii="Cambria" w:hAnsi="Cambria" w:cs="Times New Roman"/>
      <w:i/>
      <w:iCs/>
      <w:color w:val="404040"/>
      <w:szCs w:val="24"/>
      <w:lang w:eastAsia="el-GR"/>
    </w:rPr>
  </w:style>
  <w:style w:type="character" w:customStyle="1" w:styleId="Heading8Char">
    <w:name w:val="Heading 8 Char"/>
    <w:basedOn w:val="DefaultParagraphFont"/>
    <w:link w:val="Heading8"/>
    <w:rsid w:val="000142F5"/>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0142F5"/>
    <w:rPr>
      <w:rFonts w:ascii="Cambria" w:hAnsi="Cambria" w:cs="Times New Roman"/>
      <w:i/>
      <w:iCs/>
      <w:color w:val="404040"/>
      <w:sz w:val="20"/>
      <w:szCs w:val="20"/>
      <w:lang w:eastAsia="el-GR"/>
    </w:rPr>
  </w:style>
  <w:style w:type="paragraph" w:styleId="ListParagraph">
    <w:name w:val="List Paragraph"/>
    <w:basedOn w:val="Normal"/>
    <w:uiPriority w:val="99"/>
    <w:qFormat/>
    <w:rsid w:val="000142F5"/>
    <w:pPr>
      <w:ind w:left="720"/>
      <w:contextualSpacing/>
    </w:pPr>
  </w:style>
  <w:style w:type="paragraph" w:customStyle="1" w:styleId="Default">
    <w:name w:val="Default"/>
    <w:rsid w:val="000142F5"/>
    <w:pPr>
      <w:autoSpaceDE w:val="0"/>
      <w:autoSpaceDN w:val="0"/>
      <w:adjustRightInd w:val="0"/>
      <w:spacing w:after="0" w:line="240" w:lineRule="auto"/>
    </w:pPr>
    <w:rPr>
      <w:rFonts w:ascii="EUAlbertina" w:eastAsia="Calibri" w:hAnsi="EUAlbertina" w:cs="EUAlbertina"/>
      <w:color w:val="000000"/>
      <w:sz w:val="24"/>
      <w:szCs w:val="24"/>
      <w:lang w:eastAsia="el-GR"/>
    </w:rPr>
  </w:style>
  <w:style w:type="paragraph" w:customStyle="1" w:styleId="CM1">
    <w:name w:val="CM1"/>
    <w:basedOn w:val="Default"/>
    <w:next w:val="Default"/>
    <w:uiPriority w:val="99"/>
    <w:rsid w:val="00F54CDC"/>
    <w:rPr>
      <w:rFonts w:eastAsia="Times New Roman" w:cstheme="minorBidi"/>
      <w:color w:val="auto"/>
      <w:lang w:eastAsia="en-US"/>
    </w:rPr>
  </w:style>
  <w:style w:type="paragraph" w:customStyle="1" w:styleId="CM3">
    <w:name w:val="CM3"/>
    <w:basedOn w:val="Default"/>
    <w:next w:val="Default"/>
    <w:uiPriority w:val="99"/>
    <w:rsid w:val="00F54CDC"/>
    <w:rPr>
      <w:rFonts w:eastAsia="Times New Roman" w:cstheme="minorBidi"/>
      <w:color w:val="auto"/>
      <w:lang w:eastAsia="en-US"/>
    </w:rPr>
  </w:style>
  <w:style w:type="paragraph" w:customStyle="1" w:styleId="CharCharCharCharCharCharCharCharCharCharCharCharCharCharCharChar">
    <w:name w:val="Char Char Char Char Char Char Char Char Char Char Char Char Char Char Char Char"/>
    <w:basedOn w:val="Normal"/>
    <w:rsid w:val="00136265"/>
    <w:pPr>
      <w:autoSpaceDE w:val="0"/>
      <w:autoSpaceDN w:val="0"/>
      <w:adjustRightInd w:val="0"/>
      <w:spacing w:before="0" w:after="160" w:line="240" w:lineRule="exact"/>
      <w:jc w:val="left"/>
    </w:pPr>
    <w:rPr>
      <w:rFonts w:ascii="Verdana" w:hAnsi="Verdana"/>
      <w:sz w:val="20"/>
      <w:szCs w:val="20"/>
      <w:lang w:val="en-US" w:eastAsia="en-US"/>
    </w:rPr>
  </w:style>
  <w:style w:type="paragraph" w:styleId="BalloonText">
    <w:name w:val="Balloon Text"/>
    <w:basedOn w:val="Normal"/>
    <w:link w:val="BalloonTextChar"/>
    <w:uiPriority w:val="99"/>
    <w:semiHidden/>
    <w:unhideWhenUsed/>
    <w:rsid w:val="009865C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5C8"/>
    <w:rPr>
      <w:rFonts w:ascii="Tahoma" w:hAnsi="Tahoma" w:cs="Tahoma"/>
      <w:sz w:val="16"/>
      <w:szCs w:val="16"/>
      <w:lang w:eastAsia="el-GR"/>
    </w:rPr>
  </w:style>
  <w:style w:type="paragraph" w:styleId="Header">
    <w:name w:val="header"/>
    <w:basedOn w:val="Normal"/>
    <w:link w:val="HeaderChar"/>
    <w:uiPriority w:val="99"/>
    <w:unhideWhenUsed/>
    <w:rsid w:val="008175CB"/>
    <w:pPr>
      <w:tabs>
        <w:tab w:val="center" w:pos="4153"/>
        <w:tab w:val="right" w:pos="8306"/>
      </w:tabs>
      <w:spacing w:before="0"/>
    </w:pPr>
  </w:style>
  <w:style w:type="character" w:customStyle="1" w:styleId="HeaderChar">
    <w:name w:val="Header Char"/>
    <w:basedOn w:val="DefaultParagraphFont"/>
    <w:link w:val="Header"/>
    <w:uiPriority w:val="99"/>
    <w:rsid w:val="008175CB"/>
    <w:rPr>
      <w:rFonts w:ascii="Arial Narrow" w:hAnsi="Arial Narrow" w:cs="Times New Roman"/>
      <w:szCs w:val="24"/>
      <w:lang w:eastAsia="el-GR"/>
    </w:rPr>
  </w:style>
  <w:style w:type="paragraph" w:styleId="Footer">
    <w:name w:val="footer"/>
    <w:basedOn w:val="Normal"/>
    <w:link w:val="FooterChar"/>
    <w:uiPriority w:val="99"/>
    <w:unhideWhenUsed/>
    <w:rsid w:val="008175CB"/>
    <w:pPr>
      <w:tabs>
        <w:tab w:val="center" w:pos="4153"/>
        <w:tab w:val="right" w:pos="8306"/>
      </w:tabs>
      <w:spacing w:before="0"/>
    </w:pPr>
  </w:style>
  <w:style w:type="character" w:customStyle="1" w:styleId="FooterChar">
    <w:name w:val="Footer Char"/>
    <w:basedOn w:val="DefaultParagraphFont"/>
    <w:link w:val="Footer"/>
    <w:uiPriority w:val="99"/>
    <w:rsid w:val="008175CB"/>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3DAB-2223-4CA2-8642-E8335A925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Pages>
  <Words>1980</Words>
  <Characters>10692</Characters>
  <Application>Microsoft Office Word</Application>
  <DocSecurity>0</DocSecurity>
  <Lines>89</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dbrillaki</dc:creator>
  <cp:keywords/>
  <dc:description/>
  <cp:lastModifiedBy>dbrillaki</cp:lastModifiedBy>
  <cp:revision>71</cp:revision>
  <cp:lastPrinted>2015-08-04T10:21:00Z</cp:lastPrinted>
  <dcterms:created xsi:type="dcterms:W3CDTF">2015-10-01T11:28:00Z</dcterms:created>
  <dcterms:modified xsi:type="dcterms:W3CDTF">2015-11-06T17:28:00Z</dcterms:modified>
</cp:coreProperties>
</file>